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版本号：ZFCG-2025051620251019002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2025年第一批生态保护修复项目-封山育林</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ZFCG-20250516</w:t>
      </w:r>
      <w:r>
        <w:br/>
      </w:r>
      <w:r>
        <w:br/>
      </w:r>
      <w:r>
        <w:br/>
      </w:r>
    </w:p>
    <w:p>
      <w:pPr>
        <w:pStyle w:val="null3"/>
        <w:jc w:val="center"/>
        <w:outlineLvl w:val="2"/>
      </w:pPr>
      <w:r>
        <w:rPr>
          <w:rFonts w:ascii="仿宋_GB2312" w:hAnsi="仿宋_GB2312" w:cs="仿宋_GB2312" w:eastAsia="仿宋_GB2312"/>
          <w:sz w:val="28"/>
          <w:b/>
        </w:rPr>
        <w:t>城固县林业局</w:t>
      </w:r>
    </w:p>
    <w:p>
      <w:pPr>
        <w:pStyle w:val="null3"/>
        <w:jc w:val="center"/>
        <w:outlineLvl w:val="2"/>
      </w:pPr>
      <w:r>
        <w:rPr>
          <w:rFonts w:ascii="仿宋_GB2312" w:hAnsi="仿宋_GB2312" w:cs="仿宋_GB2312" w:eastAsia="仿宋_GB2312"/>
          <w:sz w:val="28"/>
          <w:b/>
        </w:rPr>
        <w:t>中科融创（陕西）项目咨询有限公司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中科融创（陕西）项目咨询有限公司</w:t>
      </w:r>
      <w:r>
        <w:rPr>
          <w:rFonts w:ascii="仿宋_GB2312" w:hAnsi="仿宋_GB2312" w:cs="仿宋_GB2312" w:eastAsia="仿宋_GB2312"/>
        </w:rPr>
        <w:t>（以下简称“代理机构”）受</w:t>
      </w:r>
      <w:r>
        <w:rPr>
          <w:rFonts w:ascii="仿宋_GB2312" w:hAnsi="仿宋_GB2312" w:cs="仿宋_GB2312" w:eastAsia="仿宋_GB2312"/>
        </w:rPr>
        <w:t>城固县林业局</w:t>
      </w:r>
      <w:r>
        <w:rPr>
          <w:rFonts w:ascii="仿宋_GB2312" w:hAnsi="仿宋_GB2312" w:cs="仿宋_GB2312" w:eastAsia="仿宋_GB2312"/>
        </w:rPr>
        <w:t>委托，拟对</w:t>
      </w:r>
      <w:r>
        <w:rPr>
          <w:rFonts w:ascii="仿宋_GB2312" w:hAnsi="仿宋_GB2312" w:cs="仿宋_GB2312" w:eastAsia="仿宋_GB2312"/>
        </w:rPr>
        <w:t>2025年第一批生态保护修复项目-封山育林</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ZFCG-20250516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2025年第一批生态保护修复项目-封山育林</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汉中市2025年秦岭中段（南麓）水源涵养与生物多样性保护恢复项目城固县封山育林设计面积10045.4亩，宜封面积10000亩，建设项目标志牌2个，宣传警示牌4个，补植1200亩，人工促进天然更新444亩。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采购包1（2025年第一批生态保护修复项目-封山育林采购1包）：属于专门面向小微企业采购。</w:t>
      </w:r>
    </w:p>
    <w:p>
      <w:pPr>
        <w:pStyle w:val="null3"/>
      </w:pPr>
      <w:r>
        <w:rPr>
          <w:rFonts w:ascii="仿宋_GB2312" w:hAnsi="仿宋_GB2312" w:cs="仿宋_GB2312" w:eastAsia="仿宋_GB2312"/>
        </w:rPr>
        <w:t>采购包2（2025年第一批生态保护修复项目-封山育林采购2包）：属于专门面向小微企业采购。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合法登记证明：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p>
      <w:pPr>
        <w:pStyle w:val="null3"/>
      </w:pPr>
      <w:r>
        <w:rPr>
          <w:rFonts w:ascii="仿宋_GB2312" w:hAnsi="仿宋_GB2312" w:cs="仿宋_GB2312" w:eastAsia="仿宋_GB2312"/>
        </w:rPr>
        <w:t>2、法定代表人：供应商需提供法定代表人身份证明，供应商需在项目电子化交易系统中按要求上传相应证明文件并进行电子签章</w:t>
      </w:r>
    </w:p>
    <w:p>
      <w:pPr>
        <w:pStyle w:val="null3"/>
      </w:pPr>
      <w:r>
        <w:rPr>
          <w:rFonts w:ascii="仿宋_GB2312" w:hAnsi="仿宋_GB2312" w:cs="仿宋_GB2312" w:eastAsia="仿宋_GB2312"/>
        </w:rPr>
        <w:t>3、《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p>
      <w:pPr>
        <w:pStyle w:val="null3"/>
      </w:pPr>
      <w:r>
        <w:rPr>
          <w:rFonts w:ascii="仿宋_GB2312" w:hAnsi="仿宋_GB2312" w:cs="仿宋_GB2312" w:eastAsia="仿宋_GB2312"/>
        </w:rPr>
        <w:t>4、中小企业声明函：本项目专门面向中小企业采购，供应商须提供中小企业声明函</w:t>
      </w:r>
    </w:p>
    <w:p>
      <w:pPr>
        <w:pStyle w:val="null3"/>
      </w:pPr>
      <w:r>
        <w:rPr>
          <w:rFonts w:ascii="仿宋_GB2312" w:hAnsi="仿宋_GB2312" w:cs="仿宋_GB2312" w:eastAsia="仿宋_GB2312"/>
        </w:rPr>
        <w:t>5、非联合体投标书面声明：本项目不接受联合体投标，投标供应商须提供《非联合体投标书面声明》视为独立响应，不分包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合法登记证明：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p>
      <w:pPr>
        <w:pStyle w:val="null3"/>
      </w:pPr>
      <w:r>
        <w:rPr>
          <w:rFonts w:ascii="仿宋_GB2312" w:hAnsi="仿宋_GB2312" w:cs="仿宋_GB2312" w:eastAsia="仿宋_GB2312"/>
        </w:rPr>
        <w:t>2、法定代表人：供应商需提供法定代表人身份证明，供应商需在项目电子化交易系统中按要求上传相应证明文件并进行电子签章</w:t>
      </w:r>
    </w:p>
    <w:p>
      <w:pPr>
        <w:pStyle w:val="null3"/>
      </w:pPr>
      <w:r>
        <w:rPr>
          <w:rFonts w:ascii="仿宋_GB2312" w:hAnsi="仿宋_GB2312" w:cs="仿宋_GB2312" w:eastAsia="仿宋_GB2312"/>
        </w:rPr>
        <w:t>3、《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p>
      <w:pPr>
        <w:pStyle w:val="null3"/>
      </w:pPr>
      <w:r>
        <w:rPr>
          <w:rFonts w:ascii="仿宋_GB2312" w:hAnsi="仿宋_GB2312" w:cs="仿宋_GB2312" w:eastAsia="仿宋_GB2312"/>
        </w:rPr>
        <w:t>4、中小企业声明函：本项目专门面向中小企业采购，供应商须提供中小企业声明函</w:t>
      </w:r>
    </w:p>
    <w:p>
      <w:pPr>
        <w:pStyle w:val="null3"/>
      </w:pPr>
      <w:r>
        <w:rPr>
          <w:rFonts w:ascii="仿宋_GB2312" w:hAnsi="仿宋_GB2312" w:cs="仿宋_GB2312" w:eastAsia="仿宋_GB2312"/>
        </w:rPr>
        <w:t>5、非联合体投标书面声明：本项目不接受联合体投标，投标供应商须提供《非联合体投标书面声明》视为独立响应，不分包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城固县民主街东段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庞洪钧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13991607671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中科融创（陕西）项目咨询有限公司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滨江西路天汉文化公园E区4号楼120、121、128b</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粟星玉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13379465585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采购包1：465,000.00元</w:t>
            </w:r>
          </w:p>
          <w:p>
            <w:pPr>
              <w:pStyle w:val="null3"/>
            </w:pPr>
            <w:r>
              <w:rPr>
                <w:rFonts w:ascii="仿宋_GB2312" w:hAnsi="仿宋_GB2312" w:cs="仿宋_GB2312" w:eastAsia="仿宋_GB2312"/>
              </w:rPr>
              <w:t>采购包2：465,000.00元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开户名称：中科融创（陕西）项目咨询有限公司</w:t>
            </w:r>
          </w:p>
          <w:p>
            <w:pPr>
              <w:pStyle w:val="null3"/>
            </w:pPr>
            <w:r>
              <w:rPr>
                <w:rFonts w:ascii="仿宋_GB2312" w:hAnsi="仿宋_GB2312" w:cs="仿宋_GB2312" w:eastAsia="仿宋_GB2312"/>
              </w:rPr>
              <w:t>开户银行：中国银行汉中劳动西路支行</w:t>
            </w:r>
          </w:p>
          <w:p>
            <w:pPr>
              <w:pStyle w:val="null3"/>
            </w:pPr>
            <w:r>
              <w:rPr>
                <w:rFonts w:ascii="仿宋_GB2312" w:hAnsi="仿宋_GB2312" w:cs="仿宋_GB2312" w:eastAsia="仿宋_GB2312"/>
              </w:rPr>
              <w:t>银行账号：102504125152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城固县林业局</w:t>
      </w:r>
      <w:r>
        <w:rPr>
          <w:rFonts w:ascii="仿宋_GB2312" w:hAnsi="仿宋_GB2312" w:cs="仿宋_GB2312" w:eastAsia="仿宋_GB2312"/>
        </w:rPr>
        <w:t>和</w:t>
      </w:r>
      <w:r>
        <w:rPr>
          <w:rFonts w:ascii="仿宋_GB2312" w:hAnsi="仿宋_GB2312" w:cs="仿宋_GB2312" w:eastAsia="仿宋_GB2312"/>
        </w:rPr>
        <w:t>中科融创（陕西）项目咨询有限公司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中科融创（陕西）项目咨询有限公司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中科融创（陕西）项目咨询有限公司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联系人：粟星玉</w:t>
      </w:r>
    </w:p>
    <w:p>
      <w:pPr>
        <w:pStyle w:val="null3"/>
      </w:pPr>
      <w:r>
        <w:rPr>
          <w:rFonts w:ascii="仿宋_GB2312" w:hAnsi="仿宋_GB2312" w:cs="仿宋_GB2312" w:eastAsia="仿宋_GB2312"/>
        </w:rPr>
        <w:t>联系电话：13379465585</w:t>
      </w:r>
    </w:p>
    <w:p>
      <w:pPr>
        <w:pStyle w:val="null3"/>
      </w:pPr>
      <w:r>
        <w:rPr>
          <w:rFonts w:ascii="仿宋_GB2312" w:hAnsi="仿宋_GB2312" w:cs="仿宋_GB2312" w:eastAsia="仿宋_GB2312"/>
        </w:rPr>
        <w:t>地址：滨江西路天汉文化公园E区4号楼120、121、128b</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汉中市2025年秦岭中段（南麓）水源涵养与生物多样性保护恢复项目城固县封山育林设计面积10045.4亩，宜封面积10000亩，建设项目标志牌2个，宣传警示牌4个，补植1200亩，人工促进天然更新444亩。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465,000.00</w:t>
      </w:r>
    </w:p>
    <w:p>
      <w:pPr>
        <w:pStyle w:val="null3"/>
      </w:pPr>
      <w:r>
        <w:rPr>
          <w:rFonts w:ascii="仿宋_GB2312" w:hAnsi="仿宋_GB2312" w:cs="仿宋_GB2312" w:eastAsia="仿宋_GB2312"/>
        </w:rPr>
        <w:t>采购包最高限价（元）: 465,000.00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小河镇砖溪河村封山育林5000亩</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right"/>
            </w:pPr>
            <w:r>
              <w:rPr>
                <w:rFonts w:ascii="仿宋_GB2312" w:hAnsi="仿宋_GB2312" w:cs="仿宋_GB2312" w:eastAsia="仿宋_GB2312"/>
              </w:rPr>
              <w:t>465,000.00</w:t>
            </w:r>
          </w:p>
        </w:tc>
        <w:tc>
          <w:tcPr>
            <w:tcW w:type="dxa" w:w="831"/>
          </w:tcPr>
          <w:p>
            <w:pPr>
              <w:pStyle w:val="null3"/>
            </w:pPr>
            <w:r>
              <w:rPr>
                <w:rFonts w:ascii="仿宋_GB2312" w:hAnsi="仿宋_GB2312" w:cs="仿宋_GB2312" w:eastAsia="仿宋_GB2312"/>
              </w:rPr>
              <w:t>亩</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465,000.00</w:t>
      </w:r>
    </w:p>
    <w:p>
      <w:pPr>
        <w:pStyle w:val="null3"/>
      </w:pPr>
      <w:r>
        <w:rPr>
          <w:rFonts w:ascii="仿宋_GB2312" w:hAnsi="仿宋_GB2312" w:cs="仿宋_GB2312" w:eastAsia="仿宋_GB2312"/>
        </w:rPr>
        <w:t>采购包最高限价（元）: 465,000.00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双溪镇西宫河村封山育林5000亩</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right"/>
            </w:pPr>
            <w:r>
              <w:rPr>
                <w:rFonts w:ascii="仿宋_GB2312" w:hAnsi="仿宋_GB2312" w:cs="仿宋_GB2312" w:eastAsia="仿宋_GB2312"/>
              </w:rPr>
              <w:t>465,000.00</w:t>
            </w:r>
          </w:p>
        </w:tc>
        <w:tc>
          <w:tcPr>
            <w:tcW w:type="dxa" w:w="831"/>
          </w:tcPr>
          <w:p>
            <w:pPr>
              <w:pStyle w:val="null3"/>
            </w:pPr>
            <w:r>
              <w:rPr>
                <w:rFonts w:ascii="仿宋_GB2312" w:hAnsi="仿宋_GB2312" w:cs="仿宋_GB2312" w:eastAsia="仿宋_GB2312"/>
              </w:rPr>
              <w:t>亩</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标的名称：小河镇砖溪河村封山育林5000亩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汉中市</w:t>
            </w:r>
            <w:r>
              <w:rPr>
                <w:rFonts w:ascii="仿宋_GB2312" w:hAnsi="仿宋_GB2312" w:cs="仿宋_GB2312" w:eastAsia="仿宋_GB2312"/>
                <w:sz w:val="32"/>
              </w:rPr>
              <w:t>2025年</w:t>
            </w:r>
            <w:r>
              <w:rPr>
                <w:rFonts w:ascii="仿宋_GB2312" w:hAnsi="仿宋_GB2312" w:cs="仿宋_GB2312" w:eastAsia="仿宋_GB2312"/>
                <w:sz w:val="32"/>
              </w:rPr>
              <w:t>秦岭中段（南麓）水源涵养与生物多样性保护恢复项目</w:t>
            </w:r>
            <w:r>
              <w:rPr>
                <w:rFonts w:ascii="仿宋_GB2312" w:hAnsi="仿宋_GB2312" w:cs="仿宋_GB2312" w:eastAsia="仿宋_GB2312"/>
                <w:sz w:val="32"/>
              </w:rPr>
              <w:t>城固县</w:t>
            </w:r>
            <w:r>
              <w:rPr>
                <w:rFonts w:ascii="仿宋_GB2312" w:hAnsi="仿宋_GB2312" w:cs="仿宋_GB2312" w:eastAsia="仿宋_GB2312"/>
                <w:sz w:val="32"/>
              </w:rPr>
              <w:t>封山育林设计面积</w:t>
            </w:r>
            <w:r>
              <w:rPr>
                <w:rFonts w:ascii="仿宋_GB2312" w:hAnsi="仿宋_GB2312" w:cs="仿宋_GB2312" w:eastAsia="仿宋_GB2312"/>
                <w:sz w:val="32"/>
              </w:rPr>
              <w:t>10045.4</w:t>
            </w:r>
            <w:r>
              <w:rPr>
                <w:rFonts w:ascii="仿宋_GB2312" w:hAnsi="仿宋_GB2312" w:cs="仿宋_GB2312" w:eastAsia="仿宋_GB2312"/>
                <w:sz w:val="32"/>
              </w:rPr>
              <w:t>亩，宜封面积</w:t>
            </w:r>
            <w:r>
              <w:rPr>
                <w:rFonts w:ascii="仿宋_GB2312" w:hAnsi="仿宋_GB2312" w:cs="仿宋_GB2312" w:eastAsia="仿宋_GB2312"/>
                <w:sz w:val="32"/>
              </w:rPr>
              <w:t>10000</w:t>
            </w:r>
            <w:r>
              <w:rPr>
                <w:rFonts w:ascii="仿宋_GB2312" w:hAnsi="仿宋_GB2312" w:cs="仿宋_GB2312" w:eastAsia="仿宋_GB2312"/>
                <w:sz w:val="32"/>
              </w:rPr>
              <w:t>亩，建设项目</w:t>
            </w:r>
            <w:r>
              <w:rPr>
                <w:rFonts w:ascii="仿宋_GB2312" w:hAnsi="仿宋_GB2312" w:cs="仿宋_GB2312" w:eastAsia="仿宋_GB2312"/>
                <w:sz w:val="32"/>
              </w:rPr>
              <w:t>标志牌</w:t>
            </w:r>
            <w:r>
              <w:rPr>
                <w:rFonts w:ascii="仿宋_GB2312" w:hAnsi="仿宋_GB2312" w:cs="仿宋_GB2312" w:eastAsia="仿宋_GB2312"/>
                <w:sz w:val="32"/>
              </w:rPr>
              <w:t>2</w:t>
            </w:r>
            <w:r>
              <w:rPr>
                <w:rFonts w:ascii="仿宋_GB2312" w:hAnsi="仿宋_GB2312" w:cs="仿宋_GB2312" w:eastAsia="仿宋_GB2312"/>
                <w:sz w:val="32"/>
              </w:rPr>
              <w:t>个，</w:t>
            </w:r>
            <w:r>
              <w:rPr>
                <w:rFonts w:ascii="仿宋_GB2312" w:hAnsi="仿宋_GB2312" w:cs="仿宋_GB2312" w:eastAsia="仿宋_GB2312"/>
                <w:sz w:val="32"/>
              </w:rPr>
              <w:t>宣传警示</w:t>
            </w:r>
            <w:r>
              <w:rPr>
                <w:rFonts w:ascii="仿宋_GB2312" w:hAnsi="仿宋_GB2312" w:cs="仿宋_GB2312" w:eastAsia="仿宋_GB2312"/>
                <w:sz w:val="32"/>
              </w:rPr>
              <w:t>牌</w:t>
            </w:r>
            <w:r>
              <w:rPr>
                <w:rFonts w:ascii="仿宋_GB2312" w:hAnsi="仿宋_GB2312" w:cs="仿宋_GB2312" w:eastAsia="仿宋_GB2312"/>
                <w:sz w:val="32"/>
              </w:rPr>
              <w:t>4</w:t>
            </w:r>
            <w:r>
              <w:rPr>
                <w:rFonts w:ascii="仿宋_GB2312" w:hAnsi="仿宋_GB2312" w:cs="仿宋_GB2312" w:eastAsia="仿宋_GB2312"/>
                <w:sz w:val="32"/>
              </w:rPr>
              <w:t>个，补植</w:t>
            </w:r>
            <w:r>
              <w:rPr>
                <w:rFonts w:ascii="仿宋_GB2312" w:hAnsi="仿宋_GB2312" w:cs="仿宋_GB2312" w:eastAsia="仿宋_GB2312"/>
                <w:sz w:val="32"/>
              </w:rPr>
              <w:t>1200</w:t>
            </w:r>
            <w:r>
              <w:rPr>
                <w:rFonts w:ascii="仿宋_GB2312" w:hAnsi="仿宋_GB2312" w:cs="仿宋_GB2312" w:eastAsia="仿宋_GB2312"/>
                <w:sz w:val="32"/>
              </w:rPr>
              <w:t>亩，人工促进天然更新</w:t>
            </w:r>
            <w:r>
              <w:rPr>
                <w:rFonts w:ascii="仿宋_GB2312" w:hAnsi="仿宋_GB2312" w:cs="仿宋_GB2312" w:eastAsia="仿宋_GB2312"/>
                <w:sz w:val="32"/>
              </w:rPr>
              <w:t>444</w:t>
            </w:r>
            <w:r>
              <w:rPr>
                <w:rFonts w:ascii="仿宋_GB2312" w:hAnsi="仿宋_GB2312" w:cs="仿宋_GB2312" w:eastAsia="仿宋_GB2312"/>
                <w:sz w:val="32"/>
              </w:rPr>
              <w:t>亩。</w:t>
            </w:r>
          </w:p>
          <w:p>
            <w:pPr>
              <w:pStyle w:val="null3"/>
              <w:ind w:firstLine="640"/>
              <w:jc w:val="both"/>
            </w:pPr>
            <w:r>
              <w:rPr>
                <w:rFonts w:ascii="仿宋_GB2312" w:hAnsi="仿宋_GB2312" w:cs="仿宋_GB2312" w:eastAsia="仿宋_GB2312"/>
                <w:sz w:val="32"/>
              </w:rPr>
              <w:t>城固县属于秦岭南麓，位于陕南汉中盆地，处于汉江上游，西临汉台，西北接留坝县，西南接南郑区，东与东北连洋县，东南连接西乡。总面积</w:t>
            </w:r>
            <w:r>
              <w:rPr>
                <w:rFonts w:ascii="仿宋_GB2312" w:hAnsi="仿宋_GB2312" w:cs="仿宋_GB2312" w:eastAsia="仿宋_GB2312"/>
                <w:sz w:val="32"/>
              </w:rPr>
              <w:t>2265平方公里，南北纵向长条状，南北长101公里，东西宽42公里，地理坐标介于东经107°03′～107°30′</w:t>
            </w:r>
            <w:r>
              <w:rPr>
                <w:rFonts w:ascii="仿宋_GB2312" w:hAnsi="仿宋_GB2312" w:cs="仿宋_GB2312" w:eastAsia="仿宋_GB2312"/>
                <w:sz w:val="32"/>
              </w:rPr>
              <w:t>，</w:t>
            </w:r>
            <w:r>
              <w:rPr>
                <w:rFonts w:ascii="仿宋_GB2312" w:hAnsi="仿宋_GB2312" w:cs="仿宋_GB2312" w:eastAsia="仿宋_GB2312"/>
                <w:sz w:val="32"/>
              </w:rPr>
              <w:t>北纬</w:t>
            </w:r>
            <w:r>
              <w:rPr>
                <w:rFonts w:ascii="仿宋_GB2312" w:hAnsi="仿宋_GB2312" w:cs="仿宋_GB2312" w:eastAsia="仿宋_GB2312"/>
                <w:sz w:val="32"/>
              </w:rPr>
              <w:t>32°45′～33°40′之间。全县森林经营总面积243.63万亩，森林覆盖率65.4%。</w:t>
            </w:r>
          </w:p>
          <w:p>
            <w:pPr>
              <w:pStyle w:val="null3"/>
              <w:ind w:firstLine="640"/>
              <w:jc w:val="both"/>
            </w:pPr>
            <w:r>
              <w:rPr>
                <w:rFonts w:ascii="仿宋_GB2312" w:hAnsi="仿宋_GB2312" w:cs="仿宋_GB2312" w:eastAsia="仿宋_GB2312"/>
                <w:sz w:val="32"/>
              </w:rPr>
              <w:t>汉中市</w:t>
            </w:r>
            <w:r>
              <w:rPr>
                <w:rFonts w:ascii="仿宋_GB2312" w:hAnsi="仿宋_GB2312" w:cs="仿宋_GB2312" w:eastAsia="仿宋_GB2312"/>
                <w:sz w:val="32"/>
              </w:rPr>
              <w:t>2025年</w:t>
            </w:r>
            <w:r>
              <w:rPr>
                <w:rFonts w:ascii="仿宋_GB2312" w:hAnsi="仿宋_GB2312" w:cs="仿宋_GB2312" w:eastAsia="仿宋_GB2312"/>
                <w:sz w:val="32"/>
              </w:rPr>
              <w:t>秦岭中段（南麓）水源涵养与生物多样性保护恢复项目城固县封山育林位于城固县北部山区属秦岭中段南坡区域，共区划</w:t>
            </w:r>
            <w:r>
              <w:rPr>
                <w:rFonts w:ascii="仿宋_GB2312" w:hAnsi="仿宋_GB2312" w:cs="仿宋_GB2312" w:eastAsia="仿宋_GB2312"/>
                <w:sz w:val="32"/>
              </w:rPr>
              <w:t>2个封育区、具体位于城固县小河镇砖溪村刘家沟地段和双溪镇西宫河村付家林地段。</w:t>
            </w:r>
          </w:p>
          <w:p>
            <w:pPr>
              <w:pStyle w:val="null3"/>
              <w:jc w:val="both"/>
            </w:pPr>
            <w:r>
              <w:rPr>
                <w:rFonts w:ascii="仿宋_GB2312" w:hAnsi="仿宋_GB2312" w:cs="仿宋_GB2312" w:eastAsia="仿宋_GB2312"/>
                <w:sz w:val="32"/>
                <w:color w:val="000000"/>
              </w:rPr>
              <w:t>采购</w:t>
            </w:r>
            <w:r>
              <w:rPr>
                <w:rFonts w:ascii="仿宋_GB2312" w:hAnsi="仿宋_GB2312" w:cs="仿宋_GB2312" w:eastAsia="仿宋_GB2312"/>
                <w:sz w:val="32"/>
                <w:color w:val="000000"/>
              </w:rPr>
              <w:t>1</w:t>
            </w:r>
            <w:r>
              <w:rPr>
                <w:rFonts w:ascii="仿宋_GB2312" w:hAnsi="仿宋_GB2312" w:cs="仿宋_GB2312" w:eastAsia="仿宋_GB2312"/>
                <w:sz w:val="32"/>
                <w:color w:val="000000"/>
              </w:rPr>
              <w:t>包</w:t>
            </w:r>
            <w:r>
              <w:rPr>
                <w:rFonts w:ascii="仿宋_GB2312" w:hAnsi="仿宋_GB2312" w:cs="仿宋_GB2312" w:eastAsia="仿宋_GB2312"/>
                <w:sz w:val="32"/>
                <w:color w:val="000000"/>
              </w:rPr>
              <w:t>砖溪河封育区位于小河镇砖溪村，封育区林地面积</w:t>
            </w:r>
            <w:r>
              <w:rPr>
                <w:rFonts w:ascii="仿宋_GB2312" w:hAnsi="仿宋_GB2312" w:cs="仿宋_GB2312" w:eastAsia="仿宋_GB2312"/>
                <w:sz w:val="32"/>
                <w:color w:val="000000"/>
              </w:rPr>
              <w:t>5009.9</w:t>
            </w:r>
            <w:r>
              <w:rPr>
                <w:rFonts w:ascii="仿宋_GB2312" w:hAnsi="仿宋_GB2312" w:cs="仿宋_GB2312" w:eastAsia="仿宋_GB2312"/>
                <w:sz w:val="32"/>
                <w:color w:val="000000"/>
              </w:rPr>
              <w:t>亩，有效封育面积</w:t>
            </w:r>
            <w:r>
              <w:rPr>
                <w:rFonts w:ascii="仿宋_GB2312" w:hAnsi="仿宋_GB2312" w:cs="仿宋_GB2312" w:eastAsia="仿宋_GB2312"/>
                <w:sz w:val="32"/>
                <w:color w:val="000000"/>
              </w:rPr>
              <w:t>5000</w:t>
            </w:r>
            <w:r>
              <w:rPr>
                <w:rFonts w:ascii="仿宋_GB2312" w:hAnsi="仿宋_GB2312" w:cs="仿宋_GB2312" w:eastAsia="仿宋_GB2312"/>
                <w:sz w:val="32"/>
                <w:color w:val="000000"/>
              </w:rPr>
              <w:t>亩。区划</w:t>
            </w:r>
            <w:r>
              <w:rPr>
                <w:rFonts w:ascii="仿宋_GB2312" w:hAnsi="仿宋_GB2312" w:cs="仿宋_GB2312" w:eastAsia="仿宋_GB2312"/>
                <w:sz w:val="32"/>
                <w:color w:val="000000"/>
              </w:rPr>
              <w:t>23</w:t>
            </w:r>
            <w:r>
              <w:rPr>
                <w:rFonts w:ascii="仿宋_GB2312" w:hAnsi="仿宋_GB2312" w:cs="仿宋_GB2312" w:eastAsia="仿宋_GB2312"/>
                <w:sz w:val="32"/>
                <w:color w:val="000000"/>
              </w:rPr>
              <w:t>个小班，小班最小面积</w:t>
            </w:r>
            <w:r>
              <w:rPr>
                <w:rFonts w:ascii="仿宋_GB2312" w:hAnsi="仿宋_GB2312" w:cs="仿宋_GB2312" w:eastAsia="仿宋_GB2312"/>
                <w:sz w:val="32"/>
                <w:color w:val="000000"/>
              </w:rPr>
              <w:t>130</w:t>
            </w:r>
            <w:r>
              <w:rPr>
                <w:rFonts w:ascii="仿宋_GB2312" w:hAnsi="仿宋_GB2312" w:cs="仿宋_GB2312" w:eastAsia="仿宋_GB2312"/>
                <w:sz w:val="32"/>
                <w:color w:val="000000"/>
              </w:rPr>
              <w:t>亩，最大面积</w:t>
            </w:r>
            <w:r>
              <w:rPr>
                <w:rFonts w:ascii="仿宋_GB2312" w:hAnsi="仿宋_GB2312" w:cs="仿宋_GB2312" w:eastAsia="仿宋_GB2312"/>
                <w:sz w:val="32"/>
                <w:color w:val="000000"/>
              </w:rPr>
              <w:t>287</w:t>
            </w:r>
            <w:r>
              <w:rPr>
                <w:rFonts w:ascii="仿宋_GB2312" w:hAnsi="仿宋_GB2312" w:cs="仿宋_GB2312" w:eastAsia="仿宋_GB2312"/>
                <w:sz w:val="32"/>
                <w:color w:val="000000"/>
              </w:rPr>
              <w:t>亩，</w:t>
            </w:r>
          </w:p>
          <w:p>
            <w:pPr>
              <w:pStyle w:val="null3"/>
              <w:ind w:firstLine="640"/>
              <w:jc w:val="both"/>
            </w:pPr>
            <w:r>
              <w:rPr>
                <w:rFonts w:ascii="仿宋_GB2312" w:hAnsi="仿宋_GB2312" w:cs="仿宋_GB2312" w:eastAsia="仿宋_GB2312"/>
                <w:sz w:val="32"/>
                <w:color w:val="000000"/>
              </w:rPr>
              <w:t>依据《封山（沙）育林技术规程》，结合各封育区小班立地条件和现有母树、幼</w:t>
            </w:r>
            <w:r>
              <w:rPr>
                <w:rFonts w:ascii="仿宋_GB2312" w:hAnsi="仿宋_GB2312" w:cs="仿宋_GB2312" w:eastAsia="仿宋_GB2312"/>
                <w:sz w:val="32"/>
              </w:rPr>
              <w:t>树及灌木、草本植物生长分布情况、天然更新状况，封育类型确定为乔木型</w:t>
            </w:r>
            <w:r>
              <w:rPr>
                <w:rFonts w:ascii="仿宋_GB2312" w:hAnsi="仿宋_GB2312" w:cs="仿宋_GB2312" w:eastAsia="仿宋_GB2312"/>
                <w:sz w:val="32"/>
              </w:rPr>
              <w:t>1</w:t>
            </w:r>
            <w:r>
              <w:rPr>
                <w:rFonts w:ascii="仿宋_GB2312" w:hAnsi="仿宋_GB2312" w:cs="仿宋_GB2312" w:eastAsia="仿宋_GB2312"/>
                <w:sz w:val="32"/>
              </w:rPr>
              <w:t>个类型。</w:t>
            </w:r>
          </w:p>
          <w:p>
            <w:pPr>
              <w:pStyle w:val="null3"/>
              <w:spacing w:before="150" w:after="150"/>
              <w:jc w:val="both"/>
            </w:pPr>
            <w:r>
              <w:rPr>
                <w:rFonts w:ascii="仿宋_GB2312" w:hAnsi="仿宋_GB2312" w:cs="仿宋_GB2312" w:eastAsia="仿宋_GB2312"/>
                <w:sz w:val="32"/>
                <w:b/>
              </w:rPr>
              <w:t>封育方式</w:t>
            </w:r>
          </w:p>
          <w:p>
            <w:pPr>
              <w:pStyle w:val="null3"/>
              <w:ind w:firstLine="560"/>
              <w:jc w:val="both"/>
            </w:pPr>
            <w:r>
              <w:rPr>
                <w:rFonts w:ascii="仿宋_GB2312" w:hAnsi="仿宋_GB2312" w:cs="仿宋_GB2312" w:eastAsia="仿宋_GB2312"/>
                <w:sz w:val="32"/>
              </w:rPr>
              <w:t>根据封育区的自然条件和社会经济条件确定封育方式。各封育区因具有一定的目的树种，生长良好，故封育方式确定为半封。</w:t>
            </w:r>
          </w:p>
          <w:p>
            <w:pPr>
              <w:pStyle w:val="null3"/>
              <w:jc w:val="both"/>
            </w:pPr>
            <w:r>
              <w:rPr>
                <w:rFonts w:ascii="仿宋_GB2312" w:hAnsi="仿宋_GB2312" w:cs="仿宋_GB2312" w:eastAsia="仿宋_GB2312"/>
                <w:sz w:val="32"/>
              </w:rPr>
              <w:t>封育期内</w:t>
            </w:r>
            <w:r>
              <w:rPr>
                <w:rFonts w:ascii="仿宋_GB2312" w:hAnsi="仿宋_GB2312" w:cs="仿宋_GB2312" w:eastAsia="仿宋_GB2312"/>
                <w:sz w:val="32"/>
              </w:rPr>
              <w:t>,</w:t>
            </w:r>
            <w:r>
              <w:rPr>
                <w:rFonts w:ascii="仿宋_GB2312" w:hAnsi="仿宋_GB2312" w:cs="仿宋_GB2312" w:eastAsia="仿宋_GB2312"/>
                <w:sz w:val="32"/>
              </w:rPr>
              <w:t>在</w:t>
            </w:r>
            <w:r>
              <w:rPr>
                <w:rFonts w:ascii="仿宋_GB2312" w:hAnsi="仿宋_GB2312" w:cs="仿宋_GB2312" w:eastAsia="仿宋_GB2312"/>
                <w:sz w:val="32"/>
              </w:rPr>
              <w:t>不影响林木恢复的前题下</w:t>
            </w:r>
            <w:r>
              <w:rPr>
                <w:rFonts w:ascii="仿宋_GB2312" w:hAnsi="仿宋_GB2312" w:cs="仿宋_GB2312" w:eastAsia="仿宋_GB2312"/>
                <w:sz w:val="32"/>
              </w:rPr>
              <w:t>,</w:t>
            </w:r>
            <w:r>
              <w:rPr>
                <w:rFonts w:ascii="仿宋_GB2312" w:hAnsi="仿宋_GB2312" w:cs="仿宋_GB2312" w:eastAsia="仿宋_GB2312"/>
                <w:sz w:val="32"/>
              </w:rPr>
              <w:t>在</w:t>
            </w:r>
            <w:r>
              <w:rPr>
                <w:rFonts w:ascii="仿宋_GB2312" w:hAnsi="仿宋_GB2312" w:cs="仿宋_GB2312" w:eastAsia="仿宋_GB2312"/>
                <w:sz w:val="32"/>
              </w:rPr>
              <w:t>树木</w:t>
            </w:r>
            <w:r>
              <w:rPr>
                <w:rFonts w:ascii="仿宋_GB2312" w:hAnsi="仿宋_GB2312" w:cs="仿宋_GB2312" w:eastAsia="仿宋_GB2312"/>
                <w:sz w:val="32"/>
              </w:rPr>
              <w:t>生长季封山</w:t>
            </w:r>
            <w:r>
              <w:rPr>
                <w:rFonts w:ascii="仿宋_GB2312" w:hAnsi="仿宋_GB2312" w:cs="仿宋_GB2312" w:eastAsia="仿宋_GB2312"/>
                <w:sz w:val="32"/>
              </w:rPr>
              <w:t>,</w:t>
            </w:r>
            <w:r>
              <w:rPr>
                <w:rFonts w:ascii="仿宋_GB2312" w:hAnsi="仿宋_GB2312" w:cs="仿宋_GB2312" w:eastAsia="仿宋_GB2312"/>
                <w:sz w:val="32"/>
              </w:rPr>
              <w:t>禁止一切人为活动。</w:t>
            </w:r>
            <w:r>
              <w:rPr>
                <w:rFonts w:ascii="仿宋_GB2312" w:hAnsi="仿宋_GB2312" w:cs="仿宋_GB2312" w:eastAsia="仿宋_GB2312"/>
                <w:sz w:val="32"/>
              </w:rPr>
              <w:t>在树木修眠期</w:t>
            </w:r>
            <w:r>
              <w:rPr>
                <w:rFonts w:ascii="仿宋_GB2312" w:hAnsi="仿宋_GB2312" w:cs="仿宋_GB2312" w:eastAsia="仿宋_GB2312"/>
                <w:sz w:val="32"/>
              </w:rPr>
              <w:t>，可以</w:t>
            </w:r>
            <w:r>
              <w:rPr>
                <w:rFonts w:ascii="仿宋_GB2312" w:hAnsi="仿宋_GB2312" w:cs="仿宋_GB2312" w:eastAsia="仿宋_GB2312"/>
                <w:sz w:val="32"/>
              </w:rPr>
              <w:t>有计划、有组织地进行割灌、修枝、抚育采伐以及其他林副产品</w:t>
            </w:r>
            <w:r>
              <w:rPr>
                <w:rFonts w:ascii="仿宋_GB2312" w:hAnsi="仿宋_GB2312" w:cs="仿宋_GB2312" w:eastAsia="仿宋_GB2312"/>
                <w:sz w:val="32"/>
              </w:rPr>
              <w:t>生产</w:t>
            </w:r>
            <w:r>
              <w:rPr>
                <w:rFonts w:ascii="仿宋_GB2312" w:hAnsi="仿宋_GB2312" w:cs="仿宋_GB2312" w:eastAsia="仿宋_GB2312"/>
                <w:sz w:val="32"/>
              </w:rPr>
              <w:t>活动</w:t>
            </w:r>
          </w:p>
          <w:p>
            <w:pPr>
              <w:pStyle w:val="null3"/>
              <w:ind w:firstLine="640"/>
              <w:jc w:val="both"/>
            </w:pPr>
            <w:r>
              <w:rPr>
                <w:rFonts w:ascii="仿宋_GB2312" w:hAnsi="仿宋_GB2312" w:cs="仿宋_GB2312" w:eastAsia="仿宋_GB2312"/>
                <w:sz w:val="32"/>
              </w:rPr>
              <w:t>根据《封山（沙）育林技术规程》</w:t>
            </w:r>
            <w:r>
              <w:rPr>
                <w:rFonts w:ascii="仿宋_GB2312" w:hAnsi="仿宋_GB2312" w:cs="仿宋_GB2312" w:eastAsia="仿宋_GB2312"/>
                <w:sz w:val="32"/>
              </w:rPr>
              <w:t>(GB/T15163-2018)</w:t>
            </w:r>
            <w:r>
              <w:rPr>
                <w:rFonts w:ascii="仿宋_GB2312" w:hAnsi="仿宋_GB2312" w:cs="仿宋_GB2312" w:eastAsia="仿宋_GB2312"/>
                <w:sz w:val="32"/>
              </w:rPr>
              <w:t>有关规定，项目区属于亚热带区，有林地和灌木林地封育年限为</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年。结合封育区的立地条件、封育目的、现状地类和植被分布情况，封育年限确定为</w:t>
            </w:r>
            <w:r>
              <w:rPr>
                <w:rFonts w:ascii="仿宋_GB2312" w:hAnsi="仿宋_GB2312" w:cs="仿宋_GB2312" w:eastAsia="仿宋_GB2312"/>
                <w:sz w:val="32"/>
              </w:rPr>
              <w:t>5</w:t>
            </w:r>
            <w:r>
              <w:rPr>
                <w:rFonts w:ascii="仿宋_GB2312" w:hAnsi="仿宋_GB2312" w:cs="仿宋_GB2312" w:eastAsia="仿宋_GB2312"/>
                <w:sz w:val="32"/>
              </w:rPr>
              <w:t>年，始封年度</w:t>
            </w:r>
            <w:r>
              <w:rPr>
                <w:rFonts w:ascii="仿宋_GB2312" w:hAnsi="仿宋_GB2312" w:cs="仿宋_GB2312" w:eastAsia="仿宋_GB2312"/>
                <w:sz w:val="32"/>
              </w:rPr>
              <w:t>2025</w:t>
            </w:r>
            <w:r>
              <w:rPr>
                <w:rFonts w:ascii="仿宋_GB2312" w:hAnsi="仿宋_GB2312" w:cs="仿宋_GB2312" w:eastAsia="仿宋_GB2312"/>
                <w:sz w:val="32"/>
              </w:rPr>
              <w:t>年。</w:t>
            </w:r>
          </w:p>
          <w:p>
            <w:pPr>
              <w:pStyle w:val="null3"/>
              <w:ind w:firstLine="1600"/>
              <w:jc w:val="both"/>
            </w:pPr>
            <w:r>
              <w:rPr>
                <w:rFonts w:ascii="仿宋_GB2312" w:hAnsi="仿宋_GB2312" w:cs="仿宋_GB2312" w:eastAsia="仿宋_GB2312"/>
                <w:sz w:val="32"/>
              </w:rPr>
              <w:t>封育期限为</w:t>
            </w:r>
            <w:r>
              <w:rPr>
                <w:rFonts w:ascii="仿宋_GB2312" w:hAnsi="仿宋_GB2312" w:cs="仿宋_GB2312" w:eastAsia="仿宋_GB2312"/>
                <w:sz w:val="32"/>
              </w:rPr>
              <w:t>2025</w:t>
            </w:r>
            <w:r>
              <w:rPr>
                <w:rFonts w:ascii="仿宋_GB2312" w:hAnsi="仿宋_GB2312" w:cs="仿宋_GB2312" w:eastAsia="仿宋_GB2312"/>
                <w:sz w:val="32"/>
              </w:rPr>
              <w:t>至</w:t>
            </w:r>
            <w:r>
              <w:rPr>
                <w:rFonts w:ascii="仿宋_GB2312" w:hAnsi="仿宋_GB2312" w:cs="仿宋_GB2312" w:eastAsia="仿宋_GB2312"/>
                <w:sz w:val="32"/>
              </w:rPr>
              <w:t>2029</w:t>
            </w:r>
            <w:r>
              <w:rPr>
                <w:rFonts w:ascii="仿宋_GB2312" w:hAnsi="仿宋_GB2312" w:cs="仿宋_GB2312" w:eastAsia="仿宋_GB2312"/>
                <w:sz w:val="32"/>
              </w:rPr>
              <w:t>年。</w:t>
            </w:r>
          </w:p>
          <w:p>
            <w:pPr>
              <w:pStyle w:val="null3"/>
              <w:ind w:firstLine="640"/>
              <w:jc w:val="both"/>
            </w:pPr>
            <w:r>
              <w:rPr>
                <w:rFonts w:ascii="仿宋_GB2312" w:hAnsi="仿宋_GB2312" w:cs="仿宋_GB2312" w:eastAsia="仿宋_GB2312"/>
              </w:rPr>
              <w:t xml:space="preserve"> </w:t>
            </w:r>
          </w:p>
          <w:p>
            <w:pPr>
              <w:pStyle w:val="null3"/>
              <w:ind w:firstLine="643"/>
              <w:jc w:val="both"/>
            </w:pPr>
            <w:r>
              <w:rPr>
                <w:rFonts w:ascii="仿宋_GB2312" w:hAnsi="仿宋_GB2312" w:cs="仿宋_GB2312" w:eastAsia="仿宋_GB2312"/>
                <w:sz w:val="32"/>
                <w:b/>
              </w:rPr>
              <w:t>补植措施</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 xml:space="preserve">1）树种选择 </w:t>
            </w:r>
            <w:r>
              <w:rPr>
                <w:rFonts w:ascii="仿宋_GB2312" w:hAnsi="仿宋_GB2312" w:cs="仿宋_GB2312" w:eastAsia="仿宋_GB2312"/>
                <w:sz w:val="32"/>
              </w:rPr>
              <w:t>为了提高封育成效，对封育区林中空地和乔木稀疏地段进行人工补植，设计补植面积</w:t>
            </w:r>
            <w:r>
              <w:rPr>
                <w:rFonts w:ascii="仿宋_GB2312" w:hAnsi="仿宋_GB2312" w:cs="仿宋_GB2312" w:eastAsia="仿宋_GB2312"/>
                <w:sz w:val="32"/>
              </w:rPr>
              <w:t>1200</w:t>
            </w:r>
            <w:r>
              <w:rPr>
                <w:rFonts w:ascii="仿宋_GB2312" w:hAnsi="仿宋_GB2312" w:cs="仿宋_GB2312" w:eastAsia="仿宋_GB2312"/>
                <w:sz w:val="32"/>
              </w:rPr>
              <w:t>亩，占封育区面积的</w:t>
            </w:r>
            <w:r>
              <w:rPr>
                <w:rFonts w:ascii="仿宋_GB2312" w:hAnsi="仿宋_GB2312" w:cs="仿宋_GB2312" w:eastAsia="仿宋_GB2312"/>
                <w:sz w:val="32"/>
              </w:rPr>
              <w:t>1</w:t>
            </w:r>
            <w:r>
              <w:rPr>
                <w:rFonts w:ascii="仿宋_GB2312" w:hAnsi="仿宋_GB2312" w:cs="仿宋_GB2312" w:eastAsia="仿宋_GB2312"/>
                <w:sz w:val="32"/>
              </w:rPr>
              <w:t>2</w:t>
            </w:r>
            <w:r>
              <w:rPr>
                <w:rFonts w:ascii="仿宋_GB2312" w:hAnsi="仿宋_GB2312" w:cs="仿宋_GB2312" w:eastAsia="仿宋_GB2312"/>
                <w:sz w:val="32"/>
              </w:rPr>
              <w:t>%。树种选择根据封育区立地条件，按照适地适树的原则，</w:t>
            </w:r>
            <w:r>
              <w:rPr>
                <w:rFonts w:ascii="仿宋_GB2312" w:hAnsi="仿宋_GB2312" w:cs="仿宋_GB2312" w:eastAsia="仿宋_GB2312"/>
                <w:sz w:val="32"/>
              </w:rPr>
              <w:t>经过筛选补植树种为适合乡土优良树种</w:t>
            </w:r>
            <w:r>
              <w:rPr>
                <w:rFonts w:ascii="仿宋_GB2312" w:hAnsi="仿宋_GB2312" w:cs="仿宋_GB2312" w:eastAsia="仿宋_GB2312"/>
                <w:sz w:val="32"/>
              </w:rPr>
              <w:t>厚朴</w:t>
            </w:r>
            <w:r>
              <w:rPr>
                <w:rFonts w:ascii="仿宋_GB2312" w:hAnsi="仿宋_GB2312" w:cs="仿宋_GB2312" w:eastAsia="仿宋_GB2312"/>
                <w:sz w:val="32"/>
              </w:rPr>
              <w:t>，</w:t>
            </w:r>
            <w:r>
              <w:rPr>
                <w:rFonts w:ascii="仿宋_GB2312" w:hAnsi="仿宋_GB2312" w:cs="仿宋_GB2312" w:eastAsia="仿宋_GB2312"/>
                <w:sz w:val="32"/>
              </w:rPr>
              <w:t>厚朴为国家二级保护，陕西省重点保护木本植物</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补植方式</w:t>
            </w:r>
            <w:r>
              <w:rPr>
                <w:rFonts w:ascii="仿宋_GB2312" w:hAnsi="仿宋_GB2312" w:cs="仿宋_GB2312" w:eastAsia="仿宋_GB2312"/>
                <w:sz w:val="32"/>
              </w:rPr>
              <w:t>综合考虑作业区的立地条件、集约经营管理水平、补植技术条件、劳动力素质等因素及树种的生物学特性，采用人工植苗的补植方式。</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3）</w:t>
            </w:r>
            <w:r>
              <w:rPr>
                <w:rFonts w:ascii="仿宋_GB2312" w:hAnsi="仿宋_GB2312" w:cs="仿宋_GB2312" w:eastAsia="仿宋_GB2312"/>
                <w:sz w:val="32"/>
                <w:color w:val="000000"/>
              </w:rPr>
              <w:t>补植设计</w:t>
            </w:r>
          </w:p>
          <w:p>
            <w:pPr>
              <w:pStyle w:val="null3"/>
              <w:ind w:firstLine="640"/>
              <w:jc w:val="both"/>
            </w:pPr>
            <w:r>
              <w:rPr>
                <w:rFonts w:ascii="仿宋_GB2312" w:hAnsi="仿宋_GB2312" w:cs="仿宋_GB2312" w:eastAsia="仿宋_GB2312"/>
                <w:sz w:val="32"/>
                <w:color w:val="000000"/>
              </w:rPr>
              <w:t>①补植密度：根据小班内目的树种分布特征，结合小班立地条件，</w:t>
            </w:r>
            <w:r>
              <w:rPr>
                <w:rFonts w:ascii="仿宋_GB2312" w:hAnsi="仿宋_GB2312" w:cs="仿宋_GB2312" w:eastAsia="仿宋_GB2312"/>
                <w:sz w:val="32"/>
              </w:rPr>
              <w:t>补植密度原则为</w:t>
            </w:r>
            <w:r>
              <w:rPr>
                <w:rFonts w:ascii="仿宋_GB2312" w:hAnsi="仿宋_GB2312" w:cs="仿宋_GB2312" w:eastAsia="仿宋_GB2312"/>
                <w:sz w:val="32"/>
              </w:rPr>
              <w:t>3×4米，根据地形不规则补植，平均每亩补植56株</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color w:val="000000"/>
              </w:rPr>
              <w:t>②种植点配置 种植点一般沿等高线采用品字形配置形式，在土层不均匀、坡面破碎、地形变化复杂的地段，小班种植点的位置应灵活掌握，可以不拘泥于株行距的规定，但要保持单位面积上种植点的数量。</w:t>
            </w:r>
          </w:p>
          <w:p>
            <w:pPr>
              <w:pStyle w:val="null3"/>
              <w:ind w:firstLine="640"/>
              <w:jc w:val="both"/>
            </w:pPr>
            <w:r>
              <w:rPr>
                <w:rFonts w:ascii="仿宋_GB2312" w:hAnsi="仿宋_GB2312" w:cs="仿宋_GB2312" w:eastAsia="仿宋_GB2312"/>
                <w:sz w:val="32"/>
                <w:color w:val="000000"/>
              </w:rPr>
              <w:t>③整地方式及规格 整地方式为穴状整地，整地规格为 30*30*40cm。</w:t>
            </w:r>
          </w:p>
          <w:p>
            <w:pPr>
              <w:pStyle w:val="null3"/>
              <w:ind w:firstLine="640"/>
              <w:jc w:val="both"/>
            </w:pPr>
            <w:r>
              <w:rPr>
                <w:rFonts w:ascii="仿宋_GB2312" w:hAnsi="仿宋_GB2312" w:cs="仿宋_GB2312" w:eastAsia="仿宋_GB2312"/>
                <w:sz w:val="32"/>
                <w:color w:val="000000"/>
              </w:rPr>
              <w:t>④苗木质量造林用苗必须严格执行《陕西省主要造林树种苗木质量分级》（DB61/T 378-2006）标准规定。所使用造林苗木优先使用良种壮苗，</w:t>
            </w:r>
            <w:r>
              <w:rPr>
                <w:rFonts w:ascii="仿宋_GB2312" w:hAnsi="仿宋_GB2312" w:cs="仿宋_GB2312" w:eastAsia="仿宋_GB2312"/>
                <w:sz w:val="32"/>
                <w:color w:val="000000"/>
              </w:rPr>
              <w:t>良种使用率达</w:t>
            </w:r>
            <w:r>
              <w:rPr>
                <w:rFonts w:ascii="仿宋_GB2312" w:hAnsi="仿宋_GB2312" w:cs="仿宋_GB2312" w:eastAsia="仿宋_GB2312"/>
                <w:sz w:val="32"/>
                <w:color w:val="000000"/>
              </w:rPr>
              <w:t>75%。</w:t>
            </w:r>
            <w:r>
              <w:rPr>
                <w:rFonts w:ascii="仿宋_GB2312" w:hAnsi="仿宋_GB2312" w:cs="仿宋_GB2312" w:eastAsia="仿宋_GB2312"/>
                <w:sz w:val="32"/>
                <w:color w:val="000000"/>
              </w:rPr>
              <w:t>坚持本地就近原则，避免长途夸区域调苗，也可使用乡土树种。且苗木必须具有</w:t>
            </w:r>
            <w:r>
              <w:rPr>
                <w:rFonts w:ascii="仿宋_GB2312" w:hAnsi="仿宋_GB2312" w:cs="仿宋_GB2312" w:eastAsia="仿宋_GB2312"/>
                <w:sz w:val="32"/>
                <w:color w:val="000000"/>
              </w:rPr>
              <w:t>“</w:t>
            </w:r>
            <w:r>
              <w:rPr>
                <w:rFonts w:ascii="仿宋_GB2312" w:hAnsi="仿宋_GB2312" w:cs="仿宋_GB2312" w:eastAsia="仿宋_GB2312"/>
                <w:sz w:val="32"/>
                <w:color w:val="000000"/>
              </w:rPr>
              <w:t>两</w:t>
            </w:r>
            <w:r>
              <w:rPr>
                <w:rFonts w:ascii="仿宋_GB2312" w:hAnsi="仿宋_GB2312" w:cs="仿宋_GB2312" w:eastAsia="仿宋_GB2312"/>
                <w:sz w:val="32"/>
                <w:color w:val="000000"/>
              </w:rPr>
              <w:t>证一签</w:t>
            </w:r>
            <w:r>
              <w:rPr>
                <w:rFonts w:ascii="仿宋_GB2312" w:hAnsi="仿宋_GB2312" w:cs="仿宋_GB2312" w:eastAsia="仿宋_GB2312"/>
                <w:sz w:val="32"/>
                <w:color w:val="000000"/>
              </w:rPr>
              <w:t>”（即检疫证、合格证、苗木标签），优先使用本地苗木。</w:t>
            </w:r>
          </w:p>
          <w:p>
            <w:pPr>
              <w:pStyle w:val="null3"/>
              <w:jc w:val="center"/>
            </w:pPr>
            <w:r>
              <w:rPr>
                <w:rFonts w:ascii="仿宋_GB2312" w:hAnsi="仿宋_GB2312" w:cs="仿宋_GB2312" w:eastAsia="仿宋_GB2312"/>
                <w:sz w:val="32"/>
                <w:b/>
              </w:rPr>
              <w:t>表</w:t>
            </w:r>
            <w:r>
              <w:rPr>
                <w:rFonts w:ascii="仿宋_GB2312" w:hAnsi="仿宋_GB2312" w:cs="仿宋_GB2312" w:eastAsia="仿宋_GB2312"/>
                <w:sz w:val="32"/>
                <w:b/>
              </w:rPr>
              <w:t>2.1 厚朴苗木质量标准表</w:t>
            </w:r>
          </w:p>
          <w:tbl>
            <w:tblPr>
              <w:tblBorders>
                <w:top w:val="none" w:color="000000" w:sz="4"/>
                <w:left w:val="none" w:color="000000" w:sz="4"/>
                <w:bottom w:val="none" w:color="000000" w:sz="4"/>
                <w:right w:val="none" w:color="000000" w:sz="4"/>
                <w:insideH w:val="none"/>
                <w:insideV w:val="none"/>
              </w:tblBorders>
            </w:tblPr>
            <w:tblGrid>
              <w:gridCol w:w="119"/>
              <w:gridCol w:w="222"/>
              <w:gridCol w:w="251"/>
              <w:gridCol w:w="256"/>
              <w:gridCol w:w="264"/>
              <w:gridCol w:w="350"/>
              <w:gridCol w:w="379"/>
              <w:gridCol w:w="362"/>
              <w:gridCol w:w="333"/>
            </w:tblGrid>
            <w:tr>
              <w:tc>
                <w:tcPr>
                  <w:tcW w:type="dxa" w:w="11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树种</w:t>
                  </w:r>
                </w:p>
              </w:tc>
              <w:tc>
                <w:tcPr>
                  <w:tcW w:type="dxa" w:w="729"/>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Ⅰ</w:t>
                  </w:r>
                  <w:r>
                    <w:rPr>
                      <w:rFonts w:ascii="仿宋_GB2312" w:hAnsi="仿宋_GB2312" w:cs="仿宋_GB2312" w:eastAsia="仿宋_GB2312"/>
                      <w:sz w:val="28"/>
                    </w:rPr>
                    <w:t>级苗</w:t>
                  </w:r>
                </w:p>
              </w:tc>
              <w:tc>
                <w:tcPr>
                  <w:tcW w:type="dxa" w:w="99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Ⅱ</w:t>
                  </w:r>
                  <w:r>
                    <w:rPr>
                      <w:rFonts w:ascii="仿宋_GB2312" w:hAnsi="仿宋_GB2312" w:cs="仿宋_GB2312" w:eastAsia="仿宋_GB2312"/>
                      <w:sz w:val="28"/>
                    </w:rPr>
                    <w:t>级苗</w:t>
                  </w:r>
                </w:p>
              </w:tc>
              <w:tc>
                <w:tcPr>
                  <w:tcW w:type="dxa" w:w="36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综合控制指标</w:t>
                  </w:r>
                </w:p>
              </w:tc>
              <w:tc>
                <w:tcPr>
                  <w:tcW w:type="dxa" w:w="33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执行</w:t>
                  </w:r>
                </w:p>
                <w:p>
                  <w:pPr>
                    <w:pStyle w:val="null3"/>
                    <w:jc w:val="center"/>
                  </w:pPr>
                  <w:r>
                    <w:rPr>
                      <w:rFonts w:ascii="仿宋_GB2312" w:hAnsi="仿宋_GB2312" w:cs="仿宋_GB2312" w:eastAsia="仿宋_GB2312"/>
                      <w:sz w:val="28"/>
                    </w:rPr>
                    <w:t>标准</w:t>
                  </w:r>
                </w:p>
              </w:tc>
            </w:tr>
            <w:tr>
              <w:tc>
                <w:tcPr>
                  <w:tcW w:type="dxa" w:w="119"/>
                  <w:vMerge/>
                  <w:tcBorders>
                    <w:top w:val="single" w:color="000000" w:sz="4"/>
                    <w:left w:val="single" w:color="000000" w:sz="4"/>
                    <w:bottom w:val="single" w:color="000000" w:sz="4"/>
                    <w:right w:val="single" w:color="000000" w:sz="4"/>
                  </w:tcBorders>
                </w:tcP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苗龄</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地径</w:t>
                  </w:r>
                  <w:r>
                    <w:rPr>
                      <w:rFonts w:ascii="仿宋_GB2312" w:hAnsi="仿宋_GB2312" w:cs="仿宋_GB2312" w:eastAsia="仿宋_GB2312"/>
                      <w:sz w:val="28"/>
                    </w:rPr>
                    <w:t>(cm)</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苗高</w:t>
                  </w:r>
                  <w:r>
                    <w:rPr>
                      <w:rFonts w:ascii="仿宋_GB2312" w:hAnsi="仿宋_GB2312" w:cs="仿宋_GB2312" w:eastAsia="仿宋_GB2312"/>
                      <w:sz w:val="28"/>
                    </w:rPr>
                    <w:t>(cm)</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苗龄</w:t>
                  </w:r>
                </w:p>
              </w:tc>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地径</w:t>
                  </w:r>
                  <w:r>
                    <w:rPr>
                      <w:rFonts w:ascii="仿宋_GB2312" w:hAnsi="仿宋_GB2312" w:cs="仿宋_GB2312" w:eastAsia="仿宋_GB2312"/>
                      <w:sz w:val="28"/>
                    </w:rPr>
                    <w:t>(cm)</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苗高</w:t>
                  </w:r>
                  <w:r>
                    <w:rPr>
                      <w:rFonts w:ascii="仿宋_GB2312" w:hAnsi="仿宋_GB2312" w:cs="仿宋_GB2312" w:eastAsia="仿宋_GB2312"/>
                      <w:sz w:val="28"/>
                    </w:rPr>
                    <w:t>(cm)</w:t>
                  </w:r>
                </w:p>
              </w:tc>
              <w:tc>
                <w:tcPr>
                  <w:tcW w:type="dxa" w:w="362"/>
                  <w:vMerge/>
                  <w:tcBorders>
                    <w:top w:val="single" w:color="000000" w:sz="4"/>
                    <w:left w:val="single" w:color="000000" w:sz="4"/>
                    <w:bottom w:val="single" w:color="000000" w:sz="4"/>
                    <w:right w:val="single" w:color="000000" w:sz="4"/>
                  </w:tcBorders>
                </w:tcPr>
                <w:p/>
              </w:tc>
              <w:tc>
                <w:tcPr>
                  <w:tcW w:type="dxa" w:w="333"/>
                  <w:vMerge/>
                  <w:tcBorders>
                    <w:top w:val="single" w:color="000000" w:sz="4"/>
                    <w:left w:val="single" w:color="000000" w:sz="4"/>
                    <w:bottom w:val="single" w:color="000000" w:sz="4"/>
                    <w:right w:val="single" w:color="000000" w:sz="4"/>
                  </w:tcBorders>
                </w:tcP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厚朴</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≥100</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≥0.8-1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≥80-100</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苗木充分木质化</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DB61/T 378-2006</w:t>
                  </w:r>
                </w:p>
              </w:tc>
            </w:tr>
          </w:tbl>
          <w:p>
            <w:pPr>
              <w:pStyle w:val="null3"/>
              <w:spacing w:before="120" w:after="120"/>
              <w:ind w:firstLine="640"/>
              <w:jc w:val="both"/>
            </w:pPr>
            <w:r>
              <w:rPr>
                <w:rFonts w:ascii="仿宋_GB2312" w:hAnsi="仿宋_GB2312" w:cs="仿宋_GB2312" w:eastAsia="仿宋_GB2312"/>
                <w:sz w:val="32"/>
                <w:shd w:fill="FFFFFF" w:val="clear"/>
              </w:rPr>
              <w:t>⑤</w:t>
            </w:r>
            <w:r>
              <w:rPr>
                <w:rFonts w:ascii="仿宋_GB2312" w:hAnsi="仿宋_GB2312" w:cs="仿宋_GB2312" w:eastAsia="仿宋_GB2312"/>
                <w:sz w:val="32"/>
                <w:shd w:fill="FFFFFF" w:val="clear"/>
              </w:rPr>
              <w:t>苗木质量检验</w:t>
            </w:r>
            <w:r>
              <w:rPr>
                <w:rFonts w:ascii="仿宋_GB2312" w:hAnsi="仿宋_GB2312" w:cs="仿宋_GB2312" w:eastAsia="仿宋_GB2312"/>
                <w:sz w:val="32"/>
                <w:shd w:fill="FFFFFF" w:val="clear"/>
              </w:rPr>
              <w:t xml:space="preserve"> </w:t>
            </w:r>
            <w:r>
              <w:rPr>
                <w:rFonts w:ascii="仿宋_GB2312" w:hAnsi="仿宋_GB2312" w:cs="仿宋_GB2312" w:eastAsia="仿宋_GB2312"/>
                <w:sz w:val="32"/>
                <w:shd w:fill="FFFFFF" w:val="clear"/>
              </w:rPr>
              <w:t>由施工方与苗木供应方签订苗木购销合同，明确各方责任。苗木运输到场后，监理方参与，采取</w:t>
            </w:r>
            <w:r>
              <w:rPr>
                <w:rFonts w:ascii="仿宋_GB2312" w:hAnsi="仿宋_GB2312" w:cs="仿宋_GB2312" w:eastAsia="仿宋_GB2312"/>
                <w:sz w:val="32"/>
                <w:shd w:fill="FFFFFF" w:val="clear"/>
              </w:rPr>
              <w:t>现场抽样方法</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每批次按</w:t>
            </w: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比例抽检，重点检查底层苗木</w:t>
            </w:r>
            <w:r>
              <w:rPr>
                <w:rFonts w:ascii="仿宋_GB2312" w:hAnsi="仿宋_GB2312" w:cs="仿宋_GB2312" w:eastAsia="仿宋_GB2312"/>
                <w:sz w:val="32"/>
                <w:shd w:fill="FFFFFF" w:val="clear"/>
              </w:rPr>
              <w:t>，并建立苗木档案。现场验苗时，</w:t>
            </w:r>
            <w:r>
              <w:rPr>
                <w:rFonts w:ascii="仿宋_GB2312" w:hAnsi="仿宋_GB2312" w:cs="仿宋_GB2312" w:eastAsia="仿宋_GB2312"/>
                <w:sz w:val="32"/>
                <w:shd w:fill="FFFFFF" w:val="clear"/>
              </w:rPr>
              <w:t>苗木高度误差需</w:t>
            </w: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裸根苗主根长度</w:t>
            </w:r>
            <w:r>
              <w:rPr>
                <w:rFonts w:ascii="仿宋_GB2312" w:hAnsi="仿宋_GB2312" w:cs="仿宋_GB2312" w:eastAsia="仿宋_GB2312"/>
                <w:sz w:val="32"/>
                <w:shd w:fill="FFFFFF" w:val="clear"/>
              </w:rPr>
              <w:t>≥20</w:t>
            </w:r>
            <w:r>
              <w:rPr>
                <w:rFonts w:ascii="仿宋_GB2312" w:hAnsi="仿宋_GB2312" w:cs="仿宋_GB2312" w:eastAsia="仿宋_GB2312"/>
                <w:sz w:val="32"/>
                <w:shd w:fill="FFFFFF" w:val="clear"/>
              </w:rPr>
              <w:t>厘米，侧根不少于</w:t>
            </w:r>
            <w:r>
              <w:rPr>
                <w:rFonts w:ascii="仿宋_GB2312" w:hAnsi="仿宋_GB2312" w:cs="仿宋_GB2312" w:eastAsia="仿宋_GB2312"/>
                <w:sz w:val="32"/>
                <w:shd w:fill="FFFFFF" w:val="clear"/>
              </w:rPr>
              <w:t>3</w:t>
            </w:r>
            <w:r>
              <w:rPr>
                <w:rFonts w:ascii="仿宋_GB2312" w:hAnsi="仿宋_GB2312" w:cs="仿宋_GB2312" w:eastAsia="仿宋_GB2312"/>
                <w:sz w:val="32"/>
                <w:shd w:fill="FFFFFF" w:val="clear"/>
              </w:rPr>
              <w:t>条；容器苗需根系饱满且不缠绕，穿透容器底孔的根系占比＜</w:t>
            </w: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（避免老化根）</w:t>
            </w:r>
            <w:r>
              <w:rPr>
                <w:rFonts w:ascii="仿宋_GB2312" w:hAnsi="仿宋_GB2312" w:cs="仿宋_GB2312" w:eastAsia="仿宋_GB2312"/>
                <w:sz w:val="32"/>
                <w:shd w:fill="FFFFFF" w:val="clear"/>
              </w:rPr>
              <w:t>。苗木</w:t>
            </w:r>
            <w:r>
              <w:rPr>
                <w:rFonts w:ascii="仿宋_GB2312" w:hAnsi="仿宋_GB2312" w:cs="仿宋_GB2312" w:eastAsia="仿宋_GB2312"/>
                <w:sz w:val="32"/>
                <w:shd w:fill="FFFFFF" w:val="clear"/>
              </w:rPr>
              <w:t>叶片无病斑、虫卵，枝干无蛀孔。</w:t>
            </w:r>
          </w:p>
          <w:p>
            <w:pPr>
              <w:pStyle w:val="null3"/>
              <w:ind w:firstLine="640"/>
              <w:jc w:val="both"/>
            </w:pPr>
            <w:r>
              <w:rPr>
                <w:rFonts w:ascii="仿宋_GB2312" w:hAnsi="仿宋_GB2312" w:cs="仿宋_GB2312" w:eastAsia="仿宋_GB2312"/>
              </w:rPr>
              <w:t xml:space="preserve"> </w:t>
            </w:r>
          </w:p>
          <w:p>
            <w:pPr>
              <w:pStyle w:val="null3"/>
              <w:ind w:firstLine="640"/>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标的名称：双溪镇西宫河村封山育林5000亩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汉中市</w:t>
            </w:r>
            <w:r>
              <w:rPr>
                <w:rFonts w:ascii="仿宋_GB2312" w:hAnsi="仿宋_GB2312" w:cs="仿宋_GB2312" w:eastAsia="仿宋_GB2312"/>
                <w:sz w:val="32"/>
              </w:rPr>
              <w:t>2025年</w:t>
            </w:r>
            <w:r>
              <w:rPr>
                <w:rFonts w:ascii="仿宋_GB2312" w:hAnsi="仿宋_GB2312" w:cs="仿宋_GB2312" w:eastAsia="仿宋_GB2312"/>
                <w:sz w:val="32"/>
              </w:rPr>
              <w:t>秦岭中段（南麓）水源涵养与生物多样性保护恢复项目</w:t>
            </w:r>
            <w:r>
              <w:rPr>
                <w:rFonts w:ascii="仿宋_GB2312" w:hAnsi="仿宋_GB2312" w:cs="仿宋_GB2312" w:eastAsia="仿宋_GB2312"/>
                <w:sz w:val="32"/>
              </w:rPr>
              <w:t>城固县</w:t>
            </w:r>
            <w:r>
              <w:rPr>
                <w:rFonts w:ascii="仿宋_GB2312" w:hAnsi="仿宋_GB2312" w:cs="仿宋_GB2312" w:eastAsia="仿宋_GB2312"/>
                <w:sz w:val="32"/>
              </w:rPr>
              <w:t>封山育林设计面积</w:t>
            </w:r>
            <w:r>
              <w:rPr>
                <w:rFonts w:ascii="仿宋_GB2312" w:hAnsi="仿宋_GB2312" w:cs="仿宋_GB2312" w:eastAsia="仿宋_GB2312"/>
                <w:sz w:val="32"/>
              </w:rPr>
              <w:t>10045.4</w:t>
            </w:r>
            <w:r>
              <w:rPr>
                <w:rFonts w:ascii="仿宋_GB2312" w:hAnsi="仿宋_GB2312" w:cs="仿宋_GB2312" w:eastAsia="仿宋_GB2312"/>
                <w:sz w:val="32"/>
              </w:rPr>
              <w:t>亩，宜封面积</w:t>
            </w:r>
            <w:r>
              <w:rPr>
                <w:rFonts w:ascii="仿宋_GB2312" w:hAnsi="仿宋_GB2312" w:cs="仿宋_GB2312" w:eastAsia="仿宋_GB2312"/>
                <w:sz w:val="32"/>
              </w:rPr>
              <w:t>10000</w:t>
            </w:r>
            <w:r>
              <w:rPr>
                <w:rFonts w:ascii="仿宋_GB2312" w:hAnsi="仿宋_GB2312" w:cs="仿宋_GB2312" w:eastAsia="仿宋_GB2312"/>
                <w:sz w:val="32"/>
              </w:rPr>
              <w:t>亩，建设项目</w:t>
            </w:r>
            <w:r>
              <w:rPr>
                <w:rFonts w:ascii="仿宋_GB2312" w:hAnsi="仿宋_GB2312" w:cs="仿宋_GB2312" w:eastAsia="仿宋_GB2312"/>
                <w:sz w:val="32"/>
              </w:rPr>
              <w:t>标志牌</w:t>
            </w:r>
            <w:r>
              <w:rPr>
                <w:rFonts w:ascii="仿宋_GB2312" w:hAnsi="仿宋_GB2312" w:cs="仿宋_GB2312" w:eastAsia="仿宋_GB2312"/>
                <w:sz w:val="32"/>
              </w:rPr>
              <w:t>2</w:t>
            </w:r>
            <w:r>
              <w:rPr>
                <w:rFonts w:ascii="仿宋_GB2312" w:hAnsi="仿宋_GB2312" w:cs="仿宋_GB2312" w:eastAsia="仿宋_GB2312"/>
                <w:sz w:val="32"/>
              </w:rPr>
              <w:t>个，</w:t>
            </w:r>
            <w:r>
              <w:rPr>
                <w:rFonts w:ascii="仿宋_GB2312" w:hAnsi="仿宋_GB2312" w:cs="仿宋_GB2312" w:eastAsia="仿宋_GB2312"/>
                <w:sz w:val="32"/>
              </w:rPr>
              <w:t>宣传警示</w:t>
            </w:r>
            <w:r>
              <w:rPr>
                <w:rFonts w:ascii="仿宋_GB2312" w:hAnsi="仿宋_GB2312" w:cs="仿宋_GB2312" w:eastAsia="仿宋_GB2312"/>
                <w:sz w:val="32"/>
              </w:rPr>
              <w:t>牌</w:t>
            </w:r>
            <w:r>
              <w:rPr>
                <w:rFonts w:ascii="仿宋_GB2312" w:hAnsi="仿宋_GB2312" w:cs="仿宋_GB2312" w:eastAsia="仿宋_GB2312"/>
                <w:sz w:val="32"/>
              </w:rPr>
              <w:t>4</w:t>
            </w:r>
            <w:r>
              <w:rPr>
                <w:rFonts w:ascii="仿宋_GB2312" w:hAnsi="仿宋_GB2312" w:cs="仿宋_GB2312" w:eastAsia="仿宋_GB2312"/>
                <w:sz w:val="32"/>
              </w:rPr>
              <w:t>个，补植</w:t>
            </w:r>
            <w:r>
              <w:rPr>
                <w:rFonts w:ascii="仿宋_GB2312" w:hAnsi="仿宋_GB2312" w:cs="仿宋_GB2312" w:eastAsia="仿宋_GB2312"/>
                <w:sz w:val="32"/>
              </w:rPr>
              <w:t>1200</w:t>
            </w:r>
            <w:r>
              <w:rPr>
                <w:rFonts w:ascii="仿宋_GB2312" w:hAnsi="仿宋_GB2312" w:cs="仿宋_GB2312" w:eastAsia="仿宋_GB2312"/>
                <w:sz w:val="32"/>
              </w:rPr>
              <w:t>亩，人工促进天然更新</w:t>
            </w:r>
            <w:r>
              <w:rPr>
                <w:rFonts w:ascii="仿宋_GB2312" w:hAnsi="仿宋_GB2312" w:cs="仿宋_GB2312" w:eastAsia="仿宋_GB2312"/>
                <w:sz w:val="32"/>
              </w:rPr>
              <w:t>444</w:t>
            </w:r>
            <w:r>
              <w:rPr>
                <w:rFonts w:ascii="仿宋_GB2312" w:hAnsi="仿宋_GB2312" w:cs="仿宋_GB2312" w:eastAsia="仿宋_GB2312"/>
                <w:sz w:val="32"/>
              </w:rPr>
              <w:t>亩。</w:t>
            </w:r>
          </w:p>
          <w:p>
            <w:pPr>
              <w:pStyle w:val="null3"/>
              <w:ind w:firstLine="640"/>
              <w:jc w:val="both"/>
            </w:pPr>
            <w:r>
              <w:rPr>
                <w:rFonts w:ascii="仿宋_GB2312" w:hAnsi="仿宋_GB2312" w:cs="仿宋_GB2312" w:eastAsia="仿宋_GB2312"/>
                <w:sz w:val="32"/>
              </w:rPr>
              <w:t>城固县属于秦岭南麓，位于陕南汉中盆地，处于汉江上游，西临汉台，西北接留坝县，西南接南郑区，东与东北连洋县，东南连接西乡。总面积</w:t>
            </w:r>
            <w:r>
              <w:rPr>
                <w:rFonts w:ascii="仿宋_GB2312" w:hAnsi="仿宋_GB2312" w:cs="仿宋_GB2312" w:eastAsia="仿宋_GB2312"/>
                <w:sz w:val="32"/>
              </w:rPr>
              <w:t>2265平方公里，南北纵向长条状，南北长101公里，东西宽42公里，地理坐标介于东经107°03′～107°30′</w:t>
            </w:r>
            <w:r>
              <w:rPr>
                <w:rFonts w:ascii="仿宋_GB2312" w:hAnsi="仿宋_GB2312" w:cs="仿宋_GB2312" w:eastAsia="仿宋_GB2312"/>
                <w:sz w:val="32"/>
              </w:rPr>
              <w:t>，</w:t>
            </w:r>
            <w:r>
              <w:rPr>
                <w:rFonts w:ascii="仿宋_GB2312" w:hAnsi="仿宋_GB2312" w:cs="仿宋_GB2312" w:eastAsia="仿宋_GB2312"/>
                <w:sz w:val="32"/>
              </w:rPr>
              <w:t>北纬</w:t>
            </w:r>
            <w:r>
              <w:rPr>
                <w:rFonts w:ascii="仿宋_GB2312" w:hAnsi="仿宋_GB2312" w:cs="仿宋_GB2312" w:eastAsia="仿宋_GB2312"/>
                <w:sz w:val="32"/>
              </w:rPr>
              <w:t>32°45′～33°40′之间。全县森林经营总面积243.63万亩，森林覆盖率65.4%。</w:t>
            </w:r>
          </w:p>
          <w:p>
            <w:pPr>
              <w:pStyle w:val="null3"/>
              <w:ind w:firstLine="640"/>
              <w:jc w:val="both"/>
            </w:pPr>
            <w:r>
              <w:rPr>
                <w:rFonts w:ascii="仿宋_GB2312" w:hAnsi="仿宋_GB2312" w:cs="仿宋_GB2312" w:eastAsia="仿宋_GB2312"/>
                <w:sz w:val="32"/>
              </w:rPr>
              <w:t>汉中市</w:t>
            </w:r>
            <w:r>
              <w:rPr>
                <w:rFonts w:ascii="仿宋_GB2312" w:hAnsi="仿宋_GB2312" w:cs="仿宋_GB2312" w:eastAsia="仿宋_GB2312"/>
                <w:sz w:val="32"/>
              </w:rPr>
              <w:t>2025年</w:t>
            </w:r>
            <w:r>
              <w:rPr>
                <w:rFonts w:ascii="仿宋_GB2312" w:hAnsi="仿宋_GB2312" w:cs="仿宋_GB2312" w:eastAsia="仿宋_GB2312"/>
                <w:sz w:val="32"/>
              </w:rPr>
              <w:t>秦岭中段（南麓）水源涵养与生物多样性保护恢复项目城固县封山育林位于城固县北部山区属秦岭中段南坡区域，共区划</w:t>
            </w:r>
            <w:r>
              <w:rPr>
                <w:rFonts w:ascii="仿宋_GB2312" w:hAnsi="仿宋_GB2312" w:cs="仿宋_GB2312" w:eastAsia="仿宋_GB2312"/>
                <w:sz w:val="32"/>
              </w:rPr>
              <w:t>2个封育区、具体位于城固县小河镇砖溪村刘家沟地段和双溪镇西宫河村付家林地段。</w:t>
            </w:r>
          </w:p>
          <w:p>
            <w:pPr>
              <w:pStyle w:val="null3"/>
              <w:jc w:val="both"/>
            </w:pPr>
            <w:r>
              <w:rPr>
                <w:rFonts w:ascii="仿宋_GB2312" w:hAnsi="仿宋_GB2312" w:cs="仿宋_GB2312" w:eastAsia="仿宋_GB2312"/>
                <w:sz w:val="32"/>
                <w:color w:val="000000"/>
              </w:rPr>
              <w:t>采购</w:t>
            </w:r>
            <w:r>
              <w:rPr>
                <w:rFonts w:ascii="仿宋_GB2312" w:hAnsi="仿宋_GB2312" w:cs="仿宋_GB2312" w:eastAsia="仿宋_GB2312"/>
                <w:sz w:val="32"/>
                <w:color w:val="000000"/>
              </w:rPr>
              <w:t>2</w:t>
            </w:r>
            <w:r>
              <w:rPr>
                <w:rFonts w:ascii="仿宋_GB2312" w:hAnsi="仿宋_GB2312" w:cs="仿宋_GB2312" w:eastAsia="仿宋_GB2312"/>
                <w:sz w:val="32"/>
                <w:color w:val="000000"/>
              </w:rPr>
              <w:t>包</w:t>
            </w:r>
            <w:r>
              <w:rPr>
                <w:rFonts w:ascii="仿宋_GB2312" w:hAnsi="仿宋_GB2312" w:cs="仿宋_GB2312" w:eastAsia="仿宋_GB2312"/>
                <w:sz w:val="32"/>
              </w:rPr>
              <w:t>双溪镇西宫河村</w:t>
            </w:r>
            <w:r>
              <w:rPr>
                <w:rFonts w:ascii="仿宋_GB2312" w:hAnsi="仿宋_GB2312" w:cs="仿宋_GB2312" w:eastAsia="仿宋_GB2312"/>
                <w:sz w:val="32"/>
                <w:color w:val="000000"/>
              </w:rPr>
              <w:t>西宫河封育区位于双溪镇西宫河村，封育区林地面积</w:t>
            </w:r>
            <w:r>
              <w:rPr>
                <w:rFonts w:ascii="仿宋_GB2312" w:hAnsi="仿宋_GB2312" w:cs="仿宋_GB2312" w:eastAsia="仿宋_GB2312"/>
                <w:sz w:val="32"/>
                <w:color w:val="000000"/>
              </w:rPr>
              <w:t>5035.5</w:t>
            </w:r>
            <w:r>
              <w:rPr>
                <w:rFonts w:ascii="仿宋_GB2312" w:hAnsi="仿宋_GB2312" w:cs="仿宋_GB2312" w:eastAsia="仿宋_GB2312"/>
                <w:sz w:val="32"/>
                <w:color w:val="000000"/>
              </w:rPr>
              <w:t>亩，有效封育面积</w:t>
            </w:r>
            <w:r>
              <w:rPr>
                <w:rFonts w:ascii="仿宋_GB2312" w:hAnsi="仿宋_GB2312" w:cs="仿宋_GB2312" w:eastAsia="仿宋_GB2312"/>
                <w:sz w:val="32"/>
                <w:color w:val="000000"/>
              </w:rPr>
              <w:t>5000</w:t>
            </w:r>
            <w:r>
              <w:rPr>
                <w:rFonts w:ascii="仿宋_GB2312" w:hAnsi="仿宋_GB2312" w:cs="仿宋_GB2312" w:eastAsia="仿宋_GB2312"/>
                <w:sz w:val="32"/>
                <w:color w:val="000000"/>
              </w:rPr>
              <w:t>亩。区划</w:t>
            </w:r>
            <w:r>
              <w:rPr>
                <w:rFonts w:ascii="仿宋_GB2312" w:hAnsi="仿宋_GB2312" w:cs="仿宋_GB2312" w:eastAsia="仿宋_GB2312"/>
                <w:sz w:val="32"/>
                <w:color w:val="000000"/>
              </w:rPr>
              <w:t>24</w:t>
            </w:r>
            <w:r>
              <w:rPr>
                <w:rFonts w:ascii="仿宋_GB2312" w:hAnsi="仿宋_GB2312" w:cs="仿宋_GB2312" w:eastAsia="仿宋_GB2312"/>
                <w:sz w:val="32"/>
                <w:color w:val="000000"/>
              </w:rPr>
              <w:t>个小班，小班最小面积</w:t>
            </w:r>
            <w:r>
              <w:rPr>
                <w:rFonts w:ascii="仿宋_GB2312" w:hAnsi="仿宋_GB2312" w:cs="仿宋_GB2312" w:eastAsia="仿宋_GB2312"/>
                <w:sz w:val="32"/>
                <w:color w:val="000000"/>
              </w:rPr>
              <w:t>89</w:t>
            </w:r>
            <w:r>
              <w:rPr>
                <w:rFonts w:ascii="仿宋_GB2312" w:hAnsi="仿宋_GB2312" w:cs="仿宋_GB2312" w:eastAsia="仿宋_GB2312"/>
                <w:sz w:val="32"/>
                <w:color w:val="000000"/>
              </w:rPr>
              <w:t>亩，最大面积</w:t>
            </w:r>
            <w:r>
              <w:rPr>
                <w:rFonts w:ascii="仿宋_GB2312" w:hAnsi="仿宋_GB2312" w:cs="仿宋_GB2312" w:eastAsia="仿宋_GB2312"/>
                <w:sz w:val="32"/>
                <w:color w:val="000000"/>
              </w:rPr>
              <w:t>292</w:t>
            </w:r>
            <w:r>
              <w:rPr>
                <w:rFonts w:ascii="仿宋_GB2312" w:hAnsi="仿宋_GB2312" w:cs="仿宋_GB2312" w:eastAsia="仿宋_GB2312"/>
                <w:sz w:val="32"/>
                <w:color w:val="000000"/>
              </w:rPr>
              <w:t>亩，依据《封山（沙）育林技术规程》，结合各封育区小班立地条件和现有母树、幼</w:t>
            </w:r>
            <w:r>
              <w:rPr>
                <w:rFonts w:ascii="仿宋_GB2312" w:hAnsi="仿宋_GB2312" w:cs="仿宋_GB2312" w:eastAsia="仿宋_GB2312"/>
                <w:sz w:val="32"/>
              </w:rPr>
              <w:t>树及灌木、草本植物生长分布情况、天然更新状况，封育类型确定为乔木型</w:t>
            </w:r>
            <w:r>
              <w:rPr>
                <w:rFonts w:ascii="仿宋_GB2312" w:hAnsi="仿宋_GB2312" w:cs="仿宋_GB2312" w:eastAsia="仿宋_GB2312"/>
                <w:sz w:val="32"/>
              </w:rPr>
              <w:t>1</w:t>
            </w:r>
            <w:r>
              <w:rPr>
                <w:rFonts w:ascii="仿宋_GB2312" w:hAnsi="仿宋_GB2312" w:cs="仿宋_GB2312" w:eastAsia="仿宋_GB2312"/>
                <w:sz w:val="32"/>
              </w:rPr>
              <w:t>个类型。</w:t>
            </w:r>
          </w:p>
          <w:p>
            <w:pPr>
              <w:pStyle w:val="null3"/>
              <w:spacing w:before="150" w:after="150"/>
              <w:jc w:val="both"/>
            </w:pPr>
            <w:r>
              <w:rPr>
                <w:rFonts w:ascii="仿宋_GB2312" w:hAnsi="仿宋_GB2312" w:cs="仿宋_GB2312" w:eastAsia="仿宋_GB2312"/>
                <w:sz w:val="32"/>
                <w:b/>
              </w:rPr>
              <w:t>封育方式</w:t>
            </w:r>
          </w:p>
          <w:p>
            <w:pPr>
              <w:pStyle w:val="null3"/>
              <w:ind w:firstLine="560"/>
              <w:jc w:val="both"/>
            </w:pPr>
            <w:r>
              <w:rPr>
                <w:rFonts w:ascii="仿宋_GB2312" w:hAnsi="仿宋_GB2312" w:cs="仿宋_GB2312" w:eastAsia="仿宋_GB2312"/>
                <w:sz w:val="32"/>
              </w:rPr>
              <w:t>根据封育区的自然条件和社会经济条件确定封育方式。各封育区因具有一定的目的树种，生长良好，故封育方式确定为半封。</w:t>
            </w:r>
          </w:p>
          <w:p>
            <w:pPr>
              <w:pStyle w:val="null3"/>
              <w:jc w:val="both"/>
            </w:pPr>
            <w:r>
              <w:rPr>
                <w:rFonts w:ascii="仿宋_GB2312" w:hAnsi="仿宋_GB2312" w:cs="仿宋_GB2312" w:eastAsia="仿宋_GB2312"/>
                <w:sz w:val="32"/>
              </w:rPr>
              <w:t>封育期内</w:t>
            </w:r>
            <w:r>
              <w:rPr>
                <w:rFonts w:ascii="仿宋_GB2312" w:hAnsi="仿宋_GB2312" w:cs="仿宋_GB2312" w:eastAsia="仿宋_GB2312"/>
                <w:sz w:val="32"/>
              </w:rPr>
              <w:t>,</w:t>
            </w:r>
            <w:r>
              <w:rPr>
                <w:rFonts w:ascii="仿宋_GB2312" w:hAnsi="仿宋_GB2312" w:cs="仿宋_GB2312" w:eastAsia="仿宋_GB2312"/>
                <w:sz w:val="32"/>
              </w:rPr>
              <w:t>在</w:t>
            </w:r>
            <w:r>
              <w:rPr>
                <w:rFonts w:ascii="仿宋_GB2312" w:hAnsi="仿宋_GB2312" w:cs="仿宋_GB2312" w:eastAsia="仿宋_GB2312"/>
                <w:sz w:val="32"/>
              </w:rPr>
              <w:t>不影响林木恢复的前题下</w:t>
            </w:r>
            <w:r>
              <w:rPr>
                <w:rFonts w:ascii="仿宋_GB2312" w:hAnsi="仿宋_GB2312" w:cs="仿宋_GB2312" w:eastAsia="仿宋_GB2312"/>
                <w:sz w:val="32"/>
              </w:rPr>
              <w:t>,</w:t>
            </w:r>
            <w:r>
              <w:rPr>
                <w:rFonts w:ascii="仿宋_GB2312" w:hAnsi="仿宋_GB2312" w:cs="仿宋_GB2312" w:eastAsia="仿宋_GB2312"/>
                <w:sz w:val="32"/>
              </w:rPr>
              <w:t>在</w:t>
            </w:r>
            <w:r>
              <w:rPr>
                <w:rFonts w:ascii="仿宋_GB2312" w:hAnsi="仿宋_GB2312" w:cs="仿宋_GB2312" w:eastAsia="仿宋_GB2312"/>
                <w:sz w:val="32"/>
              </w:rPr>
              <w:t>树木</w:t>
            </w:r>
            <w:r>
              <w:rPr>
                <w:rFonts w:ascii="仿宋_GB2312" w:hAnsi="仿宋_GB2312" w:cs="仿宋_GB2312" w:eastAsia="仿宋_GB2312"/>
                <w:sz w:val="32"/>
              </w:rPr>
              <w:t>生长季封山</w:t>
            </w:r>
            <w:r>
              <w:rPr>
                <w:rFonts w:ascii="仿宋_GB2312" w:hAnsi="仿宋_GB2312" w:cs="仿宋_GB2312" w:eastAsia="仿宋_GB2312"/>
                <w:sz w:val="32"/>
              </w:rPr>
              <w:t>,</w:t>
            </w:r>
            <w:r>
              <w:rPr>
                <w:rFonts w:ascii="仿宋_GB2312" w:hAnsi="仿宋_GB2312" w:cs="仿宋_GB2312" w:eastAsia="仿宋_GB2312"/>
                <w:sz w:val="32"/>
              </w:rPr>
              <w:t>禁止一切人为活动。</w:t>
            </w:r>
            <w:r>
              <w:rPr>
                <w:rFonts w:ascii="仿宋_GB2312" w:hAnsi="仿宋_GB2312" w:cs="仿宋_GB2312" w:eastAsia="仿宋_GB2312"/>
                <w:sz w:val="32"/>
              </w:rPr>
              <w:t>在树木修眠期</w:t>
            </w:r>
            <w:r>
              <w:rPr>
                <w:rFonts w:ascii="仿宋_GB2312" w:hAnsi="仿宋_GB2312" w:cs="仿宋_GB2312" w:eastAsia="仿宋_GB2312"/>
                <w:sz w:val="32"/>
              </w:rPr>
              <w:t>，可以</w:t>
            </w:r>
            <w:r>
              <w:rPr>
                <w:rFonts w:ascii="仿宋_GB2312" w:hAnsi="仿宋_GB2312" w:cs="仿宋_GB2312" w:eastAsia="仿宋_GB2312"/>
                <w:sz w:val="32"/>
              </w:rPr>
              <w:t>有计划、有组织地进行割灌、修枝、抚育采伐以及其他林副产品</w:t>
            </w:r>
            <w:r>
              <w:rPr>
                <w:rFonts w:ascii="仿宋_GB2312" w:hAnsi="仿宋_GB2312" w:cs="仿宋_GB2312" w:eastAsia="仿宋_GB2312"/>
                <w:sz w:val="32"/>
              </w:rPr>
              <w:t>生产</w:t>
            </w:r>
            <w:r>
              <w:rPr>
                <w:rFonts w:ascii="仿宋_GB2312" w:hAnsi="仿宋_GB2312" w:cs="仿宋_GB2312" w:eastAsia="仿宋_GB2312"/>
                <w:sz w:val="32"/>
              </w:rPr>
              <w:t>活动</w:t>
            </w:r>
          </w:p>
          <w:p>
            <w:pPr>
              <w:pStyle w:val="null3"/>
              <w:ind w:firstLine="640"/>
              <w:jc w:val="both"/>
            </w:pPr>
            <w:r>
              <w:rPr>
                <w:rFonts w:ascii="仿宋_GB2312" w:hAnsi="仿宋_GB2312" w:cs="仿宋_GB2312" w:eastAsia="仿宋_GB2312"/>
                <w:sz w:val="32"/>
              </w:rPr>
              <w:t>根据《封山（沙）育林技术规程》</w:t>
            </w:r>
            <w:r>
              <w:rPr>
                <w:rFonts w:ascii="仿宋_GB2312" w:hAnsi="仿宋_GB2312" w:cs="仿宋_GB2312" w:eastAsia="仿宋_GB2312"/>
                <w:sz w:val="32"/>
              </w:rPr>
              <w:t>(GB/T15163-2018)</w:t>
            </w:r>
            <w:r>
              <w:rPr>
                <w:rFonts w:ascii="仿宋_GB2312" w:hAnsi="仿宋_GB2312" w:cs="仿宋_GB2312" w:eastAsia="仿宋_GB2312"/>
                <w:sz w:val="32"/>
              </w:rPr>
              <w:t>有关规定，项目区属于亚热带区，有林地和灌木林地封育年限为</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年。结合封育区的立地条件、封育目的、现状地类和植被分布情况，封育年限确定为</w:t>
            </w:r>
            <w:r>
              <w:rPr>
                <w:rFonts w:ascii="仿宋_GB2312" w:hAnsi="仿宋_GB2312" w:cs="仿宋_GB2312" w:eastAsia="仿宋_GB2312"/>
                <w:sz w:val="32"/>
              </w:rPr>
              <w:t>5</w:t>
            </w:r>
            <w:r>
              <w:rPr>
                <w:rFonts w:ascii="仿宋_GB2312" w:hAnsi="仿宋_GB2312" w:cs="仿宋_GB2312" w:eastAsia="仿宋_GB2312"/>
                <w:sz w:val="32"/>
              </w:rPr>
              <w:t>年，始封年度</w:t>
            </w:r>
            <w:r>
              <w:rPr>
                <w:rFonts w:ascii="仿宋_GB2312" w:hAnsi="仿宋_GB2312" w:cs="仿宋_GB2312" w:eastAsia="仿宋_GB2312"/>
                <w:sz w:val="32"/>
              </w:rPr>
              <w:t>2025</w:t>
            </w:r>
            <w:r>
              <w:rPr>
                <w:rFonts w:ascii="仿宋_GB2312" w:hAnsi="仿宋_GB2312" w:cs="仿宋_GB2312" w:eastAsia="仿宋_GB2312"/>
                <w:sz w:val="32"/>
              </w:rPr>
              <w:t>年。</w:t>
            </w:r>
          </w:p>
          <w:p>
            <w:pPr>
              <w:pStyle w:val="null3"/>
              <w:ind w:firstLine="1600"/>
              <w:jc w:val="both"/>
            </w:pPr>
            <w:r>
              <w:rPr>
                <w:rFonts w:ascii="仿宋_GB2312" w:hAnsi="仿宋_GB2312" w:cs="仿宋_GB2312" w:eastAsia="仿宋_GB2312"/>
                <w:sz w:val="32"/>
              </w:rPr>
              <w:t>封育期限为</w:t>
            </w:r>
            <w:r>
              <w:rPr>
                <w:rFonts w:ascii="仿宋_GB2312" w:hAnsi="仿宋_GB2312" w:cs="仿宋_GB2312" w:eastAsia="仿宋_GB2312"/>
                <w:sz w:val="32"/>
              </w:rPr>
              <w:t>2025</w:t>
            </w:r>
            <w:r>
              <w:rPr>
                <w:rFonts w:ascii="仿宋_GB2312" w:hAnsi="仿宋_GB2312" w:cs="仿宋_GB2312" w:eastAsia="仿宋_GB2312"/>
                <w:sz w:val="32"/>
              </w:rPr>
              <w:t>至</w:t>
            </w:r>
            <w:r>
              <w:rPr>
                <w:rFonts w:ascii="仿宋_GB2312" w:hAnsi="仿宋_GB2312" w:cs="仿宋_GB2312" w:eastAsia="仿宋_GB2312"/>
                <w:sz w:val="32"/>
              </w:rPr>
              <w:t>2029</w:t>
            </w:r>
            <w:r>
              <w:rPr>
                <w:rFonts w:ascii="仿宋_GB2312" w:hAnsi="仿宋_GB2312" w:cs="仿宋_GB2312" w:eastAsia="仿宋_GB2312"/>
                <w:sz w:val="32"/>
              </w:rPr>
              <w:t>年。</w:t>
            </w:r>
          </w:p>
          <w:p>
            <w:pPr>
              <w:pStyle w:val="null3"/>
              <w:ind w:firstLine="640"/>
              <w:jc w:val="both"/>
            </w:pPr>
            <w:r>
              <w:rPr>
                <w:rFonts w:ascii="仿宋_GB2312" w:hAnsi="仿宋_GB2312" w:cs="仿宋_GB2312" w:eastAsia="仿宋_GB2312"/>
              </w:rPr>
              <w:t xml:space="preserve"> </w:t>
            </w:r>
          </w:p>
          <w:p>
            <w:pPr>
              <w:pStyle w:val="null3"/>
              <w:ind w:firstLine="643"/>
              <w:jc w:val="both"/>
            </w:pPr>
            <w:r>
              <w:rPr>
                <w:rFonts w:ascii="仿宋_GB2312" w:hAnsi="仿宋_GB2312" w:cs="仿宋_GB2312" w:eastAsia="仿宋_GB2312"/>
                <w:sz w:val="32"/>
                <w:b/>
              </w:rPr>
              <w:t>补植措施</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 xml:space="preserve">1）树种选择 </w:t>
            </w:r>
            <w:r>
              <w:rPr>
                <w:rFonts w:ascii="仿宋_GB2312" w:hAnsi="仿宋_GB2312" w:cs="仿宋_GB2312" w:eastAsia="仿宋_GB2312"/>
                <w:sz w:val="32"/>
              </w:rPr>
              <w:t>为了提高封育成效，对封育区林中空地和乔木稀疏地段进行人工补植，设计补植面积</w:t>
            </w:r>
            <w:r>
              <w:rPr>
                <w:rFonts w:ascii="仿宋_GB2312" w:hAnsi="仿宋_GB2312" w:cs="仿宋_GB2312" w:eastAsia="仿宋_GB2312"/>
                <w:sz w:val="32"/>
              </w:rPr>
              <w:t>1200</w:t>
            </w:r>
            <w:r>
              <w:rPr>
                <w:rFonts w:ascii="仿宋_GB2312" w:hAnsi="仿宋_GB2312" w:cs="仿宋_GB2312" w:eastAsia="仿宋_GB2312"/>
                <w:sz w:val="32"/>
              </w:rPr>
              <w:t>亩，占封育区面积的</w:t>
            </w:r>
            <w:r>
              <w:rPr>
                <w:rFonts w:ascii="仿宋_GB2312" w:hAnsi="仿宋_GB2312" w:cs="仿宋_GB2312" w:eastAsia="仿宋_GB2312"/>
                <w:sz w:val="32"/>
              </w:rPr>
              <w:t>1</w:t>
            </w:r>
            <w:r>
              <w:rPr>
                <w:rFonts w:ascii="仿宋_GB2312" w:hAnsi="仿宋_GB2312" w:cs="仿宋_GB2312" w:eastAsia="仿宋_GB2312"/>
                <w:sz w:val="32"/>
              </w:rPr>
              <w:t>2</w:t>
            </w:r>
            <w:r>
              <w:rPr>
                <w:rFonts w:ascii="仿宋_GB2312" w:hAnsi="仿宋_GB2312" w:cs="仿宋_GB2312" w:eastAsia="仿宋_GB2312"/>
                <w:sz w:val="32"/>
              </w:rPr>
              <w:t>%。树种选择根据封育区立地条件，按照适地适树的原则，</w:t>
            </w:r>
            <w:r>
              <w:rPr>
                <w:rFonts w:ascii="仿宋_GB2312" w:hAnsi="仿宋_GB2312" w:cs="仿宋_GB2312" w:eastAsia="仿宋_GB2312"/>
                <w:sz w:val="32"/>
              </w:rPr>
              <w:t>经过筛选补植树种为适合乡土优良树种</w:t>
            </w:r>
            <w:r>
              <w:rPr>
                <w:rFonts w:ascii="仿宋_GB2312" w:hAnsi="仿宋_GB2312" w:cs="仿宋_GB2312" w:eastAsia="仿宋_GB2312"/>
                <w:sz w:val="32"/>
              </w:rPr>
              <w:t>厚朴</w:t>
            </w:r>
            <w:r>
              <w:rPr>
                <w:rFonts w:ascii="仿宋_GB2312" w:hAnsi="仿宋_GB2312" w:cs="仿宋_GB2312" w:eastAsia="仿宋_GB2312"/>
                <w:sz w:val="32"/>
              </w:rPr>
              <w:t>，</w:t>
            </w:r>
            <w:r>
              <w:rPr>
                <w:rFonts w:ascii="仿宋_GB2312" w:hAnsi="仿宋_GB2312" w:cs="仿宋_GB2312" w:eastAsia="仿宋_GB2312"/>
                <w:sz w:val="32"/>
              </w:rPr>
              <w:t>厚朴为国家二级保护，陕西省重点保护木本植物</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补植方式</w:t>
            </w:r>
            <w:r>
              <w:rPr>
                <w:rFonts w:ascii="仿宋_GB2312" w:hAnsi="仿宋_GB2312" w:cs="仿宋_GB2312" w:eastAsia="仿宋_GB2312"/>
                <w:sz w:val="32"/>
              </w:rPr>
              <w:t>综合考虑作业区的立地条件、集约经营管理水平、补植技术条件、劳动力素质等因素及树种的生物学特性，采用人工植苗的补植方式。</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3）</w:t>
            </w:r>
            <w:r>
              <w:rPr>
                <w:rFonts w:ascii="仿宋_GB2312" w:hAnsi="仿宋_GB2312" w:cs="仿宋_GB2312" w:eastAsia="仿宋_GB2312"/>
                <w:sz w:val="32"/>
                <w:color w:val="000000"/>
              </w:rPr>
              <w:t>补植设计</w:t>
            </w:r>
          </w:p>
          <w:p>
            <w:pPr>
              <w:pStyle w:val="null3"/>
              <w:ind w:firstLine="640"/>
              <w:jc w:val="both"/>
            </w:pPr>
            <w:r>
              <w:rPr>
                <w:rFonts w:ascii="仿宋_GB2312" w:hAnsi="仿宋_GB2312" w:cs="仿宋_GB2312" w:eastAsia="仿宋_GB2312"/>
                <w:sz w:val="32"/>
                <w:color w:val="000000"/>
              </w:rPr>
              <w:t>①补植密度：根据小班内目的树种分布特征，结合小班立地条件，</w:t>
            </w:r>
            <w:r>
              <w:rPr>
                <w:rFonts w:ascii="仿宋_GB2312" w:hAnsi="仿宋_GB2312" w:cs="仿宋_GB2312" w:eastAsia="仿宋_GB2312"/>
                <w:sz w:val="32"/>
              </w:rPr>
              <w:t>补植密度原则为</w:t>
            </w:r>
            <w:r>
              <w:rPr>
                <w:rFonts w:ascii="仿宋_GB2312" w:hAnsi="仿宋_GB2312" w:cs="仿宋_GB2312" w:eastAsia="仿宋_GB2312"/>
                <w:sz w:val="32"/>
              </w:rPr>
              <w:t>3×4米，根据地形不规则补植，平均每亩补植56株</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color w:val="000000"/>
              </w:rPr>
              <w:t>②种植点配置 种植点一般沿等高线采用品字形配置形式，在土层不均匀、坡面破碎、地形变化复杂的地段，小班种植点的位置应灵活掌握，可以不拘泥于株行距的规定，但要保持单位面积上种植点的数量。</w:t>
            </w:r>
          </w:p>
          <w:p>
            <w:pPr>
              <w:pStyle w:val="null3"/>
              <w:ind w:firstLine="640"/>
              <w:jc w:val="both"/>
            </w:pPr>
            <w:r>
              <w:rPr>
                <w:rFonts w:ascii="仿宋_GB2312" w:hAnsi="仿宋_GB2312" w:cs="仿宋_GB2312" w:eastAsia="仿宋_GB2312"/>
                <w:sz w:val="32"/>
                <w:color w:val="000000"/>
              </w:rPr>
              <w:t>③整地方式及规格 整地方式为穴状整地，整地规格为 30*30*40cm。</w:t>
            </w:r>
          </w:p>
          <w:p>
            <w:pPr>
              <w:pStyle w:val="null3"/>
              <w:ind w:firstLine="640"/>
              <w:jc w:val="both"/>
            </w:pPr>
            <w:r>
              <w:rPr>
                <w:rFonts w:ascii="仿宋_GB2312" w:hAnsi="仿宋_GB2312" w:cs="仿宋_GB2312" w:eastAsia="仿宋_GB2312"/>
                <w:sz w:val="32"/>
                <w:color w:val="000000"/>
              </w:rPr>
              <w:t>④苗木质量造林用苗必须严格执行《陕西省主要造林树种苗木质量分级》（DB61/T 378-2006）标准规定。所使用造林苗木优先使用良种壮苗，</w:t>
            </w:r>
            <w:r>
              <w:rPr>
                <w:rFonts w:ascii="仿宋_GB2312" w:hAnsi="仿宋_GB2312" w:cs="仿宋_GB2312" w:eastAsia="仿宋_GB2312"/>
                <w:sz w:val="32"/>
                <w:color w:val="000000"/>
              </w:rPr>
              <w:t>良种使用率达</w:t>
            </w:r>
            <w:r>
              <w:rPr>
                <w:rFonts w:ascii="仿宋_GB2312" w:hAnsi="仿宋_GB2312" w:cs="仿宋_GB2312" w:eastAsia="仿宋_GB2312"/>
                <w:sz w:val="32"/>
                <w:color w:val="000000"/>
              </w:rPr>
              <w:t>75%。</w:t>
            </w:r>
            <w:r>
              <w:rPr>
                <w:rFonts w:ascii="仿宋_GB2312" w:hAnsi="仿宋_GB2312" w:cs="仿宋_GB2312" w:eastAsia="仿宋_GB2312"/>
                <w:sz w:val="32"/>
                <w:color w:val="000000"/>
              </w:rPr>
              <w:t>坚持本地就近原则，避免长途夸区域调苗，也可使用乡土树种。且苗木必须具有</w:t>
            </w:r>
            <w:r>
              <w:rPr>
                <w:rFonts w:ascii="仿宋_GB2312" w:hAnsi="仿宋_GB2312" w:cs="仿宋_GB2312" w:eastAsia="仿宋_GB2312"/>
                <w:sz w:val="32"/>
                <w:color w:val="000000"/>
              </w:rPr>
              <w:t>“</w:t>
            </w:r>
            <w:r>
              <w:rPr>
                <w:rFonts w:ascii="仿宋_GB2312" w:hAnsi="仿宋_GB2312" w:cs="仿宋_GB2312" w:eastAsia="仿宋_GB2312"/>
                <w:sz w:val="32"/>
                <w:color w:val="000000"/>
              </w:rPr>
              <w:t>两</w:t>
            </w:r>
            <w:r>
              <w:rPr>
                <w:rFonts w:ascii="仿宋_GB2312" w:hAnsi="仿宋_GB2312" w:cs="仿宋_GB2312" w:eastAsia="仿宋_GB2312"/>
                <w:sz w:val="32"/>
                <w:color w:val="000000"/>
              </w:rPr>
              <w:t>证一签</w:t>
            </w:r>
            <w:r>
              <w:rPr>
                <w:rFonts w:ascii="仿宋_GB2312" w:hAnsi="仿宋_GB2312" w:cs="仿宋_GB2312" w:eastAsia="仿宋_GB2312"/>
                <w:sz w:val="32"/>
                <w:color w:val="000000"/>
              </w:rPr>
              <w:t>”（即检疫证、合格证、苗木标签），优先使用本地苗木。</w:t>
            </w:r>
          </w:p>
          <w:p>
            <w:pPr>
              <w:pStyle w:val="null3"/>
              <w:jc w:val="center"/>
            </w:pPr>
            <w:r>
              <w:rPr>
                <w:rFonts w:ascii="仿宋_GB2312" w:hAnsi="仿宋_GB2312" w:cs="仿宋_GB2312" w:eastAsia="仿宋_GB2312"/>
                <w:sz w:val="32"/>
                <w:b/>
              </w:rPr>
              <w:t>表</w:t>
            </w:r>
            <w:r>
              <w:rPr>
                <w:rFonts w:ascii="仿宋_GB2312" w:hAnsi="仿宋_GB2312" w:cs="仿宋_GB2312" w:eastAsia="仿宋_GB2312"/>
                <w:sz w:val="32"/>
                <w:b/>
              </w:rPr>
              <w:t>2.1 厚朴苗木质量标准表</w:t>
            </w:r>
          </w:p>
          <w:tbl>
            <w:tblPr>
              <w:tblBorders>
                <w:top w:val="none" w:color="000000" w:sz="4"/>
                <w:left w:val="none" w:color="000000" w:sz="4"/>
                <w:bottom w:val="none" w:color="000000" w:sz="4"/>
                <w:right w:val="none" w:color="000000" w:sz="4"/>
                <w:insideH w:val="none"/>
                <w:insideV w:val="none"/>
              </w:tblBorders>
            </w:tblPr>
            <w:tblGrid>
              <w:gridCol w:w="119"/>
              <w:gridCol w:w="222"/>
              <w:gridCol w:w="251"/>
              <w:gridCol w:w="256"/>
              <w:gridCol w:w="264"/>
              <w:gridCol w:w="350"/>
              <w:gridCol w:w="379"/>
              <w:gridCol w:w="362"/>
              <w:gridCol w:w="333"/>
            </w:tblGrid>
            <w:tr>
              <w:tc>
                <w:tcPr>
                  <w:tcW w:type="dxa" w:w="11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树种</w:t>
                  </w:r>
                </w:p>
              </w:tc>
              <w:tc>
                <w:tcPr>
                  <w:tcW w:type="dxa" w:w="729"/>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Ⅰ</w:t>
                  </w:r>
                  <w:r>
                    <w:rPr>
                      <w:rFonts w:ascii="仿宋_GB2312" w:hAnsi="仿宋_GB2312" w:cs="仿宋_GB2312" w:eastAsia="仿宋_GB2312"/>
                      <w:sz w:val="28"/>
                    </w:rPr>
                    <w:t>级苗</w:t>
                  </w:r>
                </w:p>
              </w:tc>
              <w:tc>
                <w:tcPr>
                  <w:tcW w:type="dxa" w:w="99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Ⅱ</w:t>
                  </w:r>
                  <w:r>
                    <w:rPr>
                      <w:rFonts w:ascii="仿宋_GB2312" w:hAnsi="仿宋_GB2312" w:cs="仿宋_GB2312" w:eastAsia="仿宋_GB2312"/>
                      <w:sz w:val="28"/>
                    </w:rPr>
                    <w:t>级苗</w:t>
                  </w:r>
                </w:p>
              </w:tc>
              <w:tc>
                <w:tcPr>
                  <w:tcW w:type="dxa" w:w="36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综合控制指标</w:t>
                  </w:r>
                </w:p>
              </w:tc>
              <w:tc>
                <w:tcPr>
                  <w:tcW w:type="dxa" w:w="33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执行</w:t>
                  </w:r>
                </w:p>
                <w:p>
                  <w:pPr>
                    <w:pStyle w:val="null3"/>
                    <w:jc w:val="center"/>
                  </w:pPr>
                  <w:r>
                    <w:rPr>
                      <w:rFonts w:ascii="仿宋_GB2312" w:hAnsi="仿宋_GB2312" w:cs="仿宋_GB2312" w:eastAsia="仿宋_GB2312"/>
                      <w:sz w:val="28"/>
                    </w:rPr>
                    <w:t>标准</w:t>
                  </w:r>
                </w:p>
              </w:tc>
            </w:tr>
            <w:tr>
              <w:tc>
                <w:tcPr>
                  <w:tcW w:type="dxa" w:w="119"/>
                  <w:vMerge/>
                  <w:tcBorders>
                    <w:top w:val="single" w:color="000000" w:sz="4"/>
                    <w:left w:val="single" w:color="000000" w:sz="4"/>
                    <w:bottom w:val="single" w:color="000000" w:sz="4"/>
                    <w:right w:val="single" w:color="000000" w:sz="4"/>
                  </w:tcBorders>
                </w:tcP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苗龄</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地径</w:t>
                  </w:r>
                  <w:r>
                    <w:rPr>
                      <w:rFonts w:ascii="仿宋_GB2312" w:hAnsi="仿宋_GB2312" w:cs="仿宋_GB2312" w:eastAsia="仿宋_GB2312"/>
                      <w:sz w:val="28"/>
                    </w:rPr>
                    <w:t>(cm)</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苗高</w:t>
                  </w:r>
                  <w:r>
                    <w:rPr>
                      <w:rFonts w:ascii="仿宋_GB2312" w:hAnsi="仿宋_GB2312" w:cs="仿宋_GB2312" w:eastAsia="仿宋_GB2312"/>
                      <w:sz w:val="28"/>
                    </w:rPr>
                    <w:t>(cm)</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苗龄</w:t>
                  </w:r>
                </w:p>
              </w:tc>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地径</w:t>
                  </w:r>
                  <w:r>
                    <w:rPr>
                      <w:rFonts w:ascii="仿宋_GB2312" w:hAnsi="仿宋_GB2312" w:cs="仿宋_GB2312" w:eastAsia="仿宋_GB2312"/>
                      <w:sz w:val="28"/>
                    </w:rPr>
                    <w:t>(cm)</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苗高</w:t>
                  </w:r>
                  <w:r>
                    <w:rPr>
                      <w:rFonts w:ascii="仿宋_GB2312" w:hAnsi="仿宋_GB2312" w:cs="仿宋_GB2312" w:eastAsia="仿宋_GB2312"/>
                      <w:sz w:val="28"/>
                    </w:rPr>
                    <w:t>(cm)</w:t>
                  </w:r>
                </w:p>
              </w:tc>
              <w:tc>
                <w:tcPr>
                  <w:tcW w:type="dxa" w:w="362"/>
                  <w:vMerge/>
                  <w:tcBorders>
                    <w:top w:val="single" w:color="000000" w:sz="4"/>
                    <w:left w:val="single" w:color="000000" w:sz="4"/>
                    <w:bottom w:val="single" w:color="000000" w:sz="4"/>
                    <w:right w:val="single" w:color="000000" w:sz="4"/>
                  </w:tcBorders>
                </w:tcPr>
                <w:p/>
              </w:tc>
              <w:tc>
                <w:tcPr>
                  <w:tcW w:type="dxa" w:w="333"/>
                  <w:vMerge/>
                  <w:tcBorders>
                    <w:top w:val="single" w:color="000000" w:sz="4"/>
                    <w:left w:val="single" w:color="000000" w:sz="4"/>
                    <w:bottom w:val="single" w:color="000000" w:sz="4"/>
                    <w:right w:val="single" w:color="000000" w:sz="4"/>
                  </w:tcBorders>
                </w:tcP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厚朴</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≥100</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≥0.8-1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≥80-100</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苗木充分木质化</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DB61/T 378-2006</w:t>
                  </w:r>
                </w:p>
              </w:tc>
            </w:tr>
          </w:tbl>
          <w:p>
            <w:pPr>
              <w:pStyle w:val="null3"/>
              <w:spacing w:before="120" w:after="120"/>
              <w:ind w:firstLine="640"/>
              <w:jc w:val="both"/>
            </w:pPr>
            <w:r>
              <w:rPr>
                <w:rFonts w:ascii="仿宋_GB2312" w:hAnsi="仿宋_GB2312" w:cs="仿宋_GB2312" w:eastAsia="仿宋_GB2312"/>
                <w:sz w:val="32"/>
                <w:shd w:fill="FFFFFF" w:val="clear"/>
              </w:rPr>
              <w:t>⑤</w:t>
            </w:r>
            <w:r>
              <w:rPr>
                <w:rFonts w:ascii="仿宋_GB2312" w:hAnsi="仿宋_GB2312" w:cs="仿宋_GB2312" w:eastAsia="仿宋_GB2312"/>
                <w:sz w:val="32"/>
                <w:shd w:fill="FFFFFF" w:val="clear"/>
              </w:rPr>
              <w:t>苗木质量检验</w:t>
            </w:r>
            <w:r>
              <w:rPr>
                <w:rFonts w:ascii="仿宋_GB2312" w:hAnsi="仿宋_GB2312" w:cs="仿宋_GB2312" w:eastAsia="仿宋_GB2312"/>
                <w:sz w:val="32"/>
                <w:shd w:fill="FFFFFF" w:val="clear"/>
              </w:rPr>
              <w:t xml:space="preserve"> </w:t>
            </w:r>
            <w:r>
              <w:rPr>
                <w:rFonts w:ascii="仿宋_GB2312" w:hAnsi="仿宋_GB2312" w:cs="仿宋_GB2312" w:eastAsia="仿宋_GB2312"/>
                <w:sz w:val="32"/>
                <w:shd w:fill="FFFFFF" w:val="clear"/>
              </w:rPr>
              <w:t>由施工方与苗木供应方签订苗木购销合同，明确各方责任。苗木运输到场后，监理方参与，采取</w:t>
            </w:r>
            <w:r>
              <w:rPr>
                <w:rFonts w:ascii="仿宋_GB2312" w:hAnsi="仿宋_GB2312" w:cs="仿宋_GB2312" w:eastAsia="仿宋_GB2312"/>
                <w:sz w:val="32"/>
                <w:shd w:fill="FFFFFF" w:val="clear"/>
              </w:rPr>
              <w:t>现场抽样方法</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每批次按</w:t>
            </w: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比例抽检，重点检查底层苗木</w:t>
            </w:r>
            <w:r>
              <w:rPr>
                <w:rFonts w:ascii="仿宋_GB2312" w:hAnsi="仿宋_GB2312" w:cs="仿宋_GB2312" w:eastAsia="仿宋_GB2312"/>
                <w:sz w:val="32"/>
                <w:shd w:fill="FFFFFF" w:val="clear"/>
              </w:rPr>
              <w:t>，并建立苗木档案。现场验苗时，</w:t>
            </w:r>
            <w:r>
              <w:rPr>
                <w:rFonts w:ascii="仿宋_GB2312" w:hAnsi="仿宋_GB2312" w:cs="仿宋_GB2312" w:eastAsia="仿宋_GB2312"/>
                <w:sz w:val="32"/>
                <w:shd w:fill="FFFFFF" w:val="clear"/>
              </w:rPr>
              <w:t>苗木高度误差需</w:t>
            </w: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裸根苗主根长度</w:t>
            </w:r>
            <w:r>
              <w:rPr>
                <w:rFonts w:ascii="仿宋_GB2312" w:hAnsi="仿宋_GB2312" w:cs="仿宋_GB2312" w:eastAsia="仿宋_GB2312"/>
                <w:sz w:val="32"/>
                <w:shd w:fill="FFFFFF" w:val="clear"/>
              </w:rPr>
              <w:t>≥20</w:t>
            </w:r>
            <w:r>
              <w:rPr>
                <w:rFonts w:ascii="仿宋_GB2312" w:hAnsi="仿宋_GB2312" w:cs="仿宋_GB2312" w:eastAsia="仿宋_GB2312"/>
                <w:sz w:val="32"/>
                <w:shd w:fill="FFFFFF" w:val="clear"/>
              </w:rPr>
              <w:t>厘米，侧根不少于</w:t>
            </w:r>
            <w:r>
              <w:rPr>
                <w:rFonts w:ascii="仿宋_GB2312" w:hAnsi="仿宋_GB2312" w:cs="仿宋_GB2312" w:eastAsia="仿宋_GB2312"/>
                <w:sz w:val="32"/>
                <w:shd w:fill="FFFFFF" w:val="clear"/>
              </w:rPr>
              <w:t>3</w:t>
            </w:r>
            <w:r>
              <w:rPr>
                <w:rFonts w:ascii="仿宋_GB2312" w:hAnsi="仿宋_GB2312" w:cs="仿宋_GB2312" w:eastAsia="仿宋_GB2312"/>
                <w:sz w:val="32"/>
                <w:shd w:fill="FFFFFF" w:val="clear"/>
              </w:rPr>
              <w:t>条；容器苗需根系饱满且不缠绕，穿透容器底孔的根系占比＜</w:t>
            </w: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（避免老化根）</w:t>
            </w:r>
            <w:r>
              <w:rPr>
                <w:rFonts w:ascii="仿宋_GB2312" w:hAnsi="仿宋_GB2312" w:cs="仿宋_GB2312" w:eastAsia="仿宋_GB2312"/>
                <w:sz w:val="32"/>
                <w:shd w:fill="FFFFFF" w:val="clear"/>
              </w:rPr>
              <w:t>。苗木</w:t>
            </w:r>
            <w:r>
              <w:rPr>
                <w:rFonts w:ascii="仿宋_GB2312" w:hAnsi="仿宋_GB2312" w:cs="仿宋_GB2312" w:eastAsia="仿宋_GB2312"/>
                <w:sz w:val="32"/>
                <w:shd w:fill="FFFFFF" w:val="clear"/>
              </w:rPr>
              <w:t>叶片无病斑、虫卵，枝干无蛀孔。</w:t>
            </w:r>
          </w:p>
          <w:p>
            <w:pPr>
              <w:pStyle w:val="null3"/>
              <w:ind w:firstLine="640"/>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针对本项目特点及作业情况的服务团队人员配置，除劳务人员及管理人员外，服务团队组成人员中至少包含1名专业技术人员，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针对本项目特点及作业情况的服务团队人员配置，除劳务人员及管理人员外，服务团队组成人员中至少包含1名专业技术人员，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设施设备满足项目需求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质保期5年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质保期5年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小河镇砖溪村砖溪河封育区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双溪镇西宫河村西宫河封育区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合同签订后，现场开始施工后，监理签 发开工令后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后期施工直至竣工验收，达到付款条件起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合同签订后，现场开始施工后，监理签 发开工令后10个工作日内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后期施工直至竣工验收，达到付款条件起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供应商合法登记证明</w:t>
            </w:r>
          </w:p>
        </w:tc>
        <w:tc>
          <w:tcPr>
            <w:tcW w:type="dxa" w:w="3322"/>
          </w:tcPr>
          <w:p>
            <w:pPr>
              <w:pStyle w:val="null3"/>
            </w:pPr>
            <w:r>
              <w:rPr>
                <w:rFonts w:ascii="仿宋_GB2312" w:hAnsi="仿宋_GB2312" w:cs="仿宋_GB2312" w:eastAsia="仿宋_GB2312"/>
              </w:rPr>
              <w:t>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商务应答表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w:t>
            </w:r>
          </w:p>
        </w:tc>
        <w:tc>
          <w:tcPr>
            <w:tcW w:type="dxa" w:w="3322"/>
          </w:tcPr>
          <w:p>
            <w:pPr>
              <w:pStyle w:val="null3"/>
            </w:pPr>
            <w:r>
              <w:rPr>
                <w:rFonts w:ascii="仿宋_GB2312" w:hAnsi="仿宋_GB2312" w:cs="仿宋_GB2312" w:eastAsia="仿宋_GB2312"/>
              </w:rPr>
              <w:t>供应商需提供法定代表人身份证明，供应商需在项目电子化交易系统中按要求上传相应证明文件并进行电子签章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本项目不接受联合体投标，投标供应商须提供《非联合体投标书面声明》视为独立响应，不分包</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供应商合法登记证明</w:t>
            </w:r>
          </w:p>
        </w:tc>
        <w:tc>
          <w:tcPr>
            <w:tcW w:type="dxa" w:w="3322"/>
          </w:tcPr>
          <w:p>
            <w:pPr>
              <w:pStyle w:val="null3"/>
            </w:pPr>
            <w:r>
              <w:rPr>
                <w:rFonts w:ascii="仿宋_GB2312" w:hAnsi="仿宋_GB2312" w:cs="仿宋_GB2312" w:eastAsia="仿宋_GB2312"/>
              </w:rPr>
              <w:t>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商务应答表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w:t>
            </w:r>
          </w:p>
        </w:tc>
        <w:tc>
          <w:tcPr>
            <w:tcW w:type="dxa" w:w="3322"/>
          </w:tcPr>
          <w:p>
            <w:pPr>
              <w:pStyle w:val="null3"/>
            </w:pPr>
            <w:r>
              <w:rPr>
                <w:rFonts w:ascii="仿宋_GB2312" w:hAnsi="仿宋_GB2312" w:cs="仿宋_GB2312" w:eastAsia="仿宋_GB2312"/>
              </w:rPr>
              <w:t>供应商需提供法定代表人身份证明，供应商需在项目电子化交易系统中按要求上传相应证明文件并进行电子签章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本项目不接受联合体投标，投标供应商须提供《非联合体投标书面声明》视为独立响应，不分包</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针对本项目制订总体方案：方案描述详细，架构完整，能充分体现项目需求得15-10.1分；总体方案描述一般，基本满足得10-5.1分；总体方案描述不详细，不能完全满足项目采购要求得5-0分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实施质量保证措施</w:t>
            </w:r>
          </w:p>
        </w:tc>
        <w:tc>
          <w:tcPr>
            <w:tcW w:type="dxa" w:w="2492"/>
          </w:tcPr>
          <w:p>
            <w:pPr>
              <w:pStyle w:val="null3"/>
            </w:pPr>
            <w:r>
              <w:rPr>
                <w:rFonts w:ascii="仿宋_GB2312" w:hAnsi="仿宋_GB2312" w:cs="仿宋_GB2312" w:eastAsia="仿宋_GB2312"/>
              </w:rPr>
              <w:t>投标供应商针对本项目的特点，主要施工设备投入情况能满足本项目需求；对施工质量、整体管理效果进行质量保证；列明关键施工技术、工艺及施工的重点、难点和解决方案科学、可行；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结合本项目实际情况，详细制定安全生产管理体系及保证措施及项目风险预测与防范，事故应急预案；按其响应程度计0-15分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环境保护管 理体系与措施</w:t>
            </w:r>
          </w:p>
        </w:tc>
        <w:tc>
          <w:tcPr>
            <w:tcW w:type="dxa" w:w="2492"/>
          </w:tcPr>
          <w:p>
            <w:pPr>
              <w:pStyle w:val="null3"/>
            </w:pPr>
            <w:r>
              <w:rPr>
                <w:rFonts w:ascii="仿宋_GB2312" w:hAnsi="仿宋_GB2312" w:cs="仿宋_GB2312" w:eastAsia="仿宋_GB2312"/>
              </w:rPr>
              <w:t>环境保护、减少噪音及保证措施，有针对性，措施完善；由评标专家对供应商响应内容进行对比；按其响应程度计0-15分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总体施工保证措施合理，计划安排、工序衔接科学，工期保证措施得力；包括但不限于关于雨季、冬季施工措施安排；按其响应程度计0-15分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投标供应商提供2023年至今完成的同类或近似林业工程的施工合同或协议，每提供一份得2.5分，最高得5分。 注：业绩须是供应商完成的同类项目，以协议书（合同）为准。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拟投项目人员的配备齐全，明确合理，能够按照文件要求完成并验收。按其响应程度计0-5分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3、其他供应商报价得分=（评审基准价/报价）×15%×100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针对本项目制订总体方案：方案描述详细，架构完整，能充分体现项目需求得15-10.1分；总体方案描述一般，基本满足得10-5.1分；总体方案描述不详细，不能完全满足项目采购要求得5-0分。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实施质量保证措施</w:t>
            </w:r>
          </w:p>
        </w:tc>
        <w:tc>
          <w:tcPr>
            <w:tcW w:type="dxa" w:w="2492"/>
          </w:tcPr>
          <w:p>
            <w:pPr>
              <w:pStyle w:val="null3"/>
            </w:pPr>
            <w:r>
              <w:rPr>
                <w:rFonts w:ascii="仿宋_GB2312" w:hAnsi="仿宋_GB2312" w:cs="仿宋_GB2312" w:eastAsia="仿宋_GB2312"/>
              </w:rPr>
              <w:t>投标供应商针对本项目的特点，主要施工设备投入情况能满足本项目需求；对施工质量、整体管理效果进行质量保证；列明关键施工技术、工艺及施工的重点、难点和解决方案科学、可行；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结合本项目实际情况，详细制定安全生产管理体系及保证措施及项目风险预测与防范，事故应急预案；按其响应程度计0-15分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环境保护管 理体系与措施</w:t>
            </w:r>
          </w:p>
        </w:tc>
        <w:tc>
          <w:tcPr>
            <w:tcW w:type="dxa" w:w="2492"/>
          </w:tcPr>
          <w:p>
            <w:pPr>
              <w:pStyle w:val="null3"/>
            </w:pPr>
            <w:r>
              <w:rPr>
                <w:rFonts w:ascii="仿宋_GB2312" w:hAnsi="仿宋_GB2312" w:cs="仿宋_GB2312" w:eastAsia="仿宋_GB2312"/>
              </w:rPr>
              <w:t>环境保护、减少噪音及保证措施，有针对性，措施完善；由评标专家对供应商响应内容进行对比；按其响应程度计0-15分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总体施工保证措施合理，计划安排、工序衔接科学，工期保证措施得力；包括但不限于关于雨季、冬季施工措施安排；按其响应程度计0-15分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投标供应商提供2023年至今完成的同类或近似林业工程的施工合同或协议，每提供一份得2.5分，最高得5分。 注：业绩须是供应商完成的同类项目，以协议书（合同）为准。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拟投项目人员的配备齐全，明确合理，能够按照文件要求完成并验收。按其响应程度计0-5分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3、其他供应商报价得分=（评审基准价/报价）×15%×100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