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版本号：ZHYB-HZ-2025-02920251014001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县城博望片区地下排水管道更新改造项目初步设计编制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ZHYB-HZ-2025-029</w:t>
      </w:r>
      <w:r>
        <w:br/>
      </w:r>
      <w:r>
        <w:br/>
      </w:r>
      <w:r>
        <w:br/>
      </w:r>
    </w:p>
    <w:p>
      <w:pPr>
        <w:pStyle w:val="null3"/>
        <w:jc w:val="center"/>
        <w:outlineLvl w:val="2"/>
      </w:pPr>
      <w:r>
        <w:rPr>
          <w:rFonts w:ascii="仿宋_GB2312" w:hAnsi="仿宋_GB2312" w:cs="仿宋_GB2312" w:eastAsia="仿宋_GB2312"/>
          <w:sz w:val="28"/>
          <w:b/>
        </w:rPr>
        <w:t>城固县住房和城乡建设局</w:t>
      </w:r>
    </w:p>
    <w:p>
      <w:pPr>
        <w:pStyle w:val="null3"/>
        <w:jc w:val="center"/>
        <w:outlineLvl w:val="2"/>
      </w:pPr>
      <w:r>
        <w:rPr>
          <w:rFonts w:ascii="仿宋_GB2312" w:hAnsi="仿宋_GB2312" w:cs="仿宋_GB2312" w:eastAsia="仿宋_GB2312"/>
          <w:sz w:val="28"/>
          <w:b/>
        </w:rPr>
        <w:t>中鸿亿博集团有限公司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中鸿亿博集团有限公司</w:t>
      </w:r>
      <w:r>
        <w:rPr>
          <w:rFonts w:ascii="仿宋_GB2312" w:hAnsi="仿宋_GB2312" w:cs="仿宋_GB2312" w:eastAsia="仿宋_GB2312"/>
        </w:rPr>
        <w:t>（以下简称“代理机构”）受</w:t>
      </w:r>
      <w:r>
        <w:rPr>
          <w:rFonts w:ascii="仿宋_GB2312" w:hAnsi="仿宋_GB2312" w:cs="仿宋_GB2312" w:eastAsia="仿宋_GB2312"/>
        </w:rPr>
        <w:t>城固县住房和城乡建设局</w:t>
      </w:r>
      <w:r>
        <w:rPr>
          <w:rFonts w:ascii="仿宋_GB2312" w:hAnsi="仿宋_GB2312" w:cs="仿宋_GB2312" w:eastAsia="仿宋_GB2312"/>
        </w:rPr>
        <w:t>委托，拟对</w:t>
      </w:r>
      <w:r>
        <w:rPr>
          <w:rFonts w:ascii="仿宋_GB2312" w:hAnsi="仿宋_GB2312" w:cs="仿宋_GB2312" w:eastAsia="仿宋_GB2312"/>
        </w:rPr>
        <w:t>县城博望片区地下排水管道更新改造项目初步设计编制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ZHYB-HZ-2025-029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县城博望片区地下排水管道更新改造项目初步设计编制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编制县城博望片区地下排水管道更新改造项目初步设计，报送发改部门进行项目批复，为项目施工图设计及项目实施提供前期依据，确保项目顺利实施并取得相应效果。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采购包1（县城博望片区地下排水管道更新改造项目初步设计编制）：属于专门面向中小企业采购。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或委托代理人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资格承诺：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4、本项目不接受联合体磋商：供应商应提供《非联合体声明》</w:t>
      </w:r>
    </w:p>
    <w:p>
      <w:pPr>
        <w:pStyle w:val="null3"/>
      </w:pPr>
      <w:r>
        <w:rPr>
          <w:rFonts w:ascii="仿宋_GB2312" w:hAnsi="仿宋_GB2312" w:cs="仿宋_GB2312" w:eastAsia="仿宋_GB2312"/>
        </w:rPr>
        <w:t>5、企业资质：供应商需具备工程设计综合资质甲级或市政行业工程设计乙级及以上资质或市政行业（排水工程）专业设计乙级及以上资质</w:t>
      </w:r>
    </w:p>
    <w:p>
      <w:pPr>
        <w:pStyle w:val="null3"/>
      </w:pPr>
      <w:r>
        <w:rPr>
          <w:rFonts w:ascii="仿宋_GB2312" w:hAnsi="仿宋_GB2312" w:cs="仿宋_GB2312" w:eastAsia="仿宋_GB2312"/>
        </w:rPr>
        <w:t>6、项目负责人要求：拟派项目负责人须具备注册公用设备工程师（给水排水）执业资格且在本单位注册，或市政公用工程相关专业工程师及以上职称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城固县东环一路南段5号院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0916-7211654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中鸿亿博集团有限公司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陕西省汉中市汉台区前进西路艾慕酒店405室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0916-8851898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为基数，根据《国家计委关于印发（招标代理服务收费管理暂行办法）的通知》（计价格〔2002〕1980号）以及《国家发展改革委关于进一步放开建设项目专项业务服务价格的通知》（发改价格〔2015〕299号）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城固县住房和城乡建设局</w:t>
      </w:r>
      <w:r>
        <w:rPr>
          <w:rFonts w:ascii="仿宋_GB2312" w:hAnsi="仿宋_GB2312" w:cs="仿宋_GB2312" w:eastAsia="仿宋_GB2312"/>
        </w:rPr>
        <w:t>和</w:t>
      </w:r>
      <w:r>
        <w:rPr>
          <w:rFonts w:ascii="仿宋_GB2312" w:hAnsi="仿宋_GB2312" w:cs="仿宋_GB2312" w:eastAsia="仿宋_GB2312"/>
        </w:rPr>
        <w:t>中鸿亿博集团有限公司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中鸿亿博集团有限公司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中鸿亿博集团有限公司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中鸿亿博集团有限公司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中鸿亿博集团有限公司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中鸿亿博集团有限公司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联系电话：0916-8851898</w:t>
      </w:r>
    </w:p>
    <w:p>
      <w:pPr>
        <w:pStyle w:val="null3"/>
      </w:pPr>
      <w:r>
        <w:rPr>
          <w:rFonts w:ascii="仿宋_GB2312" w:hAnsi="仿宋_GB2312" w:cs="仿宋_GB2312" w:eastAsia="仿宋_GB2312"/>
        </w:rPr>
        <w:t>地址：陕西省汉中市汉台区前进西路艾慕酒店405室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编制县城博望片区地下排水管道更新改造项目初步设计，报送发改部门进行项目批复，为项目施工图设计及项目实施提供前期依据，确保项目顺利实施并取得相应效果。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一、采购需求</w:t>
            </w:r>
          </w:p>
          <w:p>
            <w:pPr>
              <w:pStyle w:val="null3"/>
              <w:ind w:firstLine="480"/>
              <w:jc w:val="both"/>
            </w:pPr>
            <w:r>
              <w:rPr>
                <w:rFonts w:ascii="仿宋_GB2312" w:hAnsi="仿宋_GB2312" w:cs="仿宋_GB2312" w:eastAsia="仿宋_GB2312"/>
                <w:sz w:val="24"/>
              </w:rPr>
              <w:t>编制县城博望片区地下排水管道更新改造项目初步设计，报送</w:t>
            </w:r>
            <w:r>
              <w:rPr>
                <w:rFonts w:ascii="仿宋_GB2312" w:hAnsi="仿宋_GB2312" w:cs="仿宋_GB2312" w:eastAsia="仿宋_GB2312"/>
                <w:sz w:val="24"/>
              </w:rPr>
              <w:t>发改部门</w:t>
            </w:r>
            <w:r>
              <w:rPr>
                <w:rFonts w:ascii="仿宋_GB2312" w:hAnsi="仿宋_GB2312" w:cs="仿宋_GB2312" w:eastAsia="仿宋_GB2312"/>
                <w:sz w:val="24"/>
              </w:rPr>
              <w:t>进行项目批复，为项目施工图设计及项目实施提供前期依据，确保项目顺利实施并取得相应效果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二、建设内容及范围</w:t>
            </w:r>
          </w:p>
          <w:p>
            <w:pPr>
              <w:pStyle w:val="null3"/>
              <w:ind w:firstLine="480"/>
              <w:jc w:val="both"/>
            </w:pPr>
            <w:r>
              <w:rPr>
                <w:rFonts w:ascii="仿宋_GB2312" w:hAnsi="仿宋_GB2312" w:cs="仿宋_GB2312" w:eastAsia="仿宋_GB2312"/>
                <w:sz w:val="24"/>
              </w:rPr>
              <w:t>本次桔园路及丰乐路新建雨水管网收集周边地块及道路雨水接入下游排水箱涵，最终排入汉江，并设置雨水算子等附属设施。</w:t>
            </w:r>
          </w:p>
          <w:p>
            <w:pPr>
              <w:pStyle w:val="null3"/>
              <w:ind w:firstLine="480"/>
              <w:jc w:val="both"/>
            </w:pPr>
            <w:r>
              <w:rPr>
                <w:rFonts w:ascii="仿宋_GB2312" w:hAnsi="仿宋_GB2312" w:cs="仿宋_GB2312" w:eastAsia="仿宋_GB2312"/>
                <w:sz w:val="24"/>
              </w:rPr>
              <w:t>新建雨水管道总长</w:t>
            </w:r>
            <w:r>
              <w:rPr>
                <w:rFonts w:ascii="仿宋_GB2312" w:hAnsi="仿宋_GB2312" w:cs="仿宋_GB2312" w:eastAsia="仿宋_GB2312"/>
                <w:sz w:val="24"/>
              </w:rPr>
              <w:t>10724m，其中DN600mm~d1650mm 雨水主管7683m,DN600mm 预埋管586m,DN300mm 雨水口连接管2576m;新建多箅偏沟式雨水口 40 座，双箅偏沟式雨水口 253 座;钢筋混凝土检査井 238 座。新建 DN300mm 污水连通管 52m，钢筋混凝土污水检查井4座。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符合相关标准要求并通过采购人验收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乙方提交成果文件并经甲方确认无误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1.在执行本合同中发生的或与本合同有关的争端，双方应通过友好协商解决，经协商在10日内不能达成协议时，应提交当地仲裁委员会仲裁。2.仲裁裁决应为最终决定，并对双方具有约束力。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金的良好记录，以及参与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供应商应提供《非联合体声明》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供应商需具备工程设计综合资质甲级或市政行业工程设计乙级及以上资质或市政行业（排水工程）专业设计乙级及以上资质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拟派项目负责人须具备注册公用设备工程师（给水排水）执业资格且在本单位注册，或市政公用工程相关专业工程师及以上职称</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应满足磋商文件中的要求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只能有一个有效报价，不得提交选择性报价，且报价不得超过采购预算金额</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针对本项目提供总体设计方案，包含①项目理解；②设计依据符合规范；③设计内容科学合理；④项目重点、难点分析等。总体设计方案共4项。 1.提供的方案内容完全满足采购需求，每项计5分，最高计20分； 2.提供的方案内容基本满足采购需求，每项计3分； 3.提供的方案内容不详尽或不适用于本项目，每项计1分；未提供不计分。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针对本项目提供质量保证措施，包含①质量保证体系；②质量保障方案；③质量目标及主体责任承诺；④成果文件质量控制措施等。质量保证措施共4项。 1.质量保证措施内容有效可行、措施得力，每项计3分，最高计12分； 2.质量保证措施内容较为有效可行、措施较为得力，每项计2分； 3.质量保证措施内容一般或不适用于本项目，每项计1分；未提供不计分。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针对本项目提供进度保证措施，包含①项目实施进度目标分析；②进度计划及关键节点；③进度保障措施。进度保证措施共3项。 1.进度保证措施内容详细、完善、有针对性计，每项计3分，最高计9分； 2.进度保证措施内容较为详细、较为完善、针对性较好，每项计2分； 3.进度保证措施内容一般或不适用于本项目，每项计1分；未提供不计分。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工程限额设计控制措施</w:t>
            </w:r>
          </w:p>
        </w:tc>
        <w:tc>
          <w:tcPr>
            <w:tcW w:type="dxa" w:w="2492"/>
          </w:tcPr>
          <w:p>
            <w:pPr>
              <w:pStyle w:val="null3"/>
            </w:pPr>
            <w:r>
              <w:rPr>
                <w:rFonts w:ascii="仿宋_GB2312" w:hAnsi="仿宋_GB2312" w:cs="仿宋_GB2312" w:eastAsia="仿宋_GB2312"/>
              </w:rPr>
              <w:t>供应商提供工程限额设计控制措施。工程限额设计控制措施详细、可行，程序完善、合理，措施有力，可行性强得10分； 工程限额设计控制较合理，可行性一般得8分； 工程限额设计控制措施基本合理可行得5分； 有工程限额设计控制措施，具有可行性得3分； 工程限额设计控制措施内容空泛，无实质意义得1分；此项未提供者不得分。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针对本项目提供管理制度，包含①内部管理制度②日常工作制度③人员培训制度④岗位职责。管理制度共4项。 1.管理制度内容详细、完善、有针对性计，每项计3分，最高计12分； 2.管理制度内容较为详细、较为完善、针对性较好，每项计2分； 3.管理制度内容一般或不适用于本项目，每项计1分；未提供不计分。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后期配合服务</w:t>
            </w:r>
          </w:p>
        </w:tc>
        <w:tc>
          <w:tcPr>
            <w:tcW w:type="dxa" w:w="2492"/>
          </w:tcPr>
          <w:p>
            <w:pPr>
              <w:pStyle w:val="null3"/>
            </w:pPr>
            <w:r>
              <w:rPr>
                <w:rFonts w:ascii="仿宋_GB2312" w:hAnsi="仿宋_GB2312" w:cs="仿宋_GB2312" w:eastAsia="仿宋_GB2312"/>
              </w:rPr>
              <w:t>针对本项目提供后期配合服务，包含①配合服务工作计划；②内部团队人员之间的配合；③与采购人之间的配合及服务承诺等。后期配合服务共3项。 1.后期配合服务内容详细、完善、有针对性计，每项计3分，最高计9分； 2.后期配合服务内容较为详细、较为完善、针对性较好，每项计2分； 3.后期配合服务内容一般或不适用于本项目，每项计1分；未提供不计分。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项目团队主要技术人员</w:t>
            </w:r>
          </w:p>
        </w:tc>
        <w:tc>
          <w:tcPr>
            <w:tcW w:type="dxa" w:w="2492"/>
          </w:tcPr>
          <w:p>
            <w:pPr>
              <w:pStyle w:val="null3"/>
            </w:pPr>
            <w:r>
              <w:rPr>
                <w:rFonts w:ascii="仿宋_GB2312" w:hAnsi="仿宋_GB2312" w:cs="仿宋_GB2312" w:eastAsia="仿宋_GB2312"/>
              </w:rPr>
              <w:t>项目团队主要技术人员（除项目负责人），具有中级及以上职称（提供职称证），提供的人员每满足条件1人计1分，最高分3分。 评审时以提供的相关证明材料必须加盖单位公章，未提供不计分。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供应商提供合理化建议。合理化建议内容合理，针对性强、明确、全面得5分； 合理化建议内容有针对性，但尚有可以优化空间得4分； 合理化建议内容一般可行得3分； 合理化建议内容不完善、表述前后不一致、套用其他项目内容等得1分，未提供不得分。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提供2022年至今(以合同签订时间为准)类似项目的业绩，每个业绩得2.5分，最多得5分。(提供中标通知书或合同协议书复印件加盖单位公章)。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2.以满足本次磋商文件要求的最低报价为评审基准价，其价格为满分； 3.其他供应商报价得分=[评审基准价/最后报价]×15 注：本项目专门面向中小微企业采购，不再执行价格优惠政策。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