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版本号：ZDHZ25-060Z20251024001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2025年五里坝村、长坝湾村等10个村农村公共服务公共照明设施安装项目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ZDHZ25-060Z</w:t>
      </w:r>
      <w:r>
        <w:br/>
      </w:r>
      <w:r>
        <w:br/>
      </w:r>
      <w:r>
        <w:br/>
      </w:r>
    </w:p>
    <w:p>
      <w:pPr>
        <w:pStyle w:val="null3"/>
        <w:jc w:val="center"/>
        <w:outlineLvl w:val="2"/>
      </w:pPr>
      <w:r>
        <w:rPr>
          <w:rFonts w:ascii="仿宋_GB2312" w:hAnsi="仿宋_GB2312" w:cs="仿宋_GB2312" w:eastAsia="仿宋_GB2312"/>
          <w:sz w:val="28"/>
          <w:b/>
        </w:rPr>
        <w:t>城固县农业农村局</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城固县农业农村局</w:t>
      </w:r>
      <w:r>
        <w:rPr>
          <w:rFonts w:ascii="仿宋_GB2312" w:hAnsi="仿宋_GB2312" w:cs="仿宋_GB2312" w:eastAsia="仿宋_GB2312"/>
        </w:rPr>
        <w:t>委托，拟对</w:t>
      </w:r>
      <w:r>
        <w:rPr>
          <w:rFonts w:ascii="仿宋_GB2312" w:hAnsi="仿宋_GB2312" w:cs="仿宋_GB2312" w:eastAsia="仿宋_GB2312"/>
        </w:rPr>
        <w:t>2025年五里坝村、长坝湾村等10个村农村公共服务公共照明设施安装项目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ZDHZ25-060Z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2025年五里坝村、长坝湾村等10个村农村公共服务公共照明设施安装项目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城固县农业农村局2025年五里坝村、长坝湾村等10个村农村公共服务公共照明设施安装。</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采购包1（二里镇五里坝村、天明镇堰塘村、董家营镇小寨村、柳林镇五渠寺村、老庄镇双井村等五个村）：属于专门面向中小企业采购。</w:t>
      </w:r>
    </w:p>
    <w:p>
      <w:pPr>
        <w:pStyle w:val="null3"/>
      </w:pPr>
      <w:r>
        <w:rPr>
          <w:rFonts w:ascii="仿宋_GB2312" w:hAnsi="仿宋_GB2312" w:cs="仿宋_GB2312" w:eastAsia="仿宋_GB2312"/>
        </w:rPr>
        <w:t>采购包2（小河镇长坝湾村、双溪镇蒋家河村、原公镇东庙村、原公镇苏村、桔园镇李家堡村等五个村）：属于专门面向中小企业采购。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项目经理资质要求：①投标人须具有建设行政主管部门颁发的市政公用工程施工总承包三级及以上资质，具有有效的安全生产许可证；②拟派项目经理须具有市政公用工程专业二级及以上注册建造师资格和安全生产考核合格B证，且无在建项目；③企业基本信息及项目经理的基本信息在“陕西建设网-陕西省建筑市场监管与诚信信息发布平台”可查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企业、项目经理资质要求：①投标人须具有建设行政主管部门颁发的市政公用工程施工总承包三级及以上资质，具有有效的安全生产许可证；②拟派项目经理须具有市政公用工程专业二级及以上注册建造师资格和安全生产考核合格B证，且无在建项目；③企业基本信息及项目经理的基本信息在“陕西建设网-陕西省建筑市场监管与诚信信息发布平台”可查询。</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城固县博望街道办事处西环二路中段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13572624837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汉中市汉台区太白路百嘉汇B座5楼T33室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09168881112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p>
          <w:p>
            <w:pPr>
              <w:pStyle w:val="null3"/>
            </w:pPr>
            <w:r>
              <w:rPr>
                <w:rFonts w:ascii="仿宋_GB2312" w:hAnsi="仿宋_GB2312" w:cs="仿宋_GB2312" w:eastAsia="仿宋_GB2312"/>
              </w:rPr>
              <w:t>采购包2：1,000,000.00元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开户名称：正大方略工程咨询有限公司汉中分公司</w:t>
            </w:r>
          </w:p>
          <w:p>
            <w:pPr>
              <w:pStyle w:val="null3"/>
            </w:pPr>
            <w:r>
              <w:rPr>
                <w:rFonts w:ascii="仿宋_GB2312" w:hAnsi="仿宋_GB2312" w:cs="仿宋_GB2312" w:eastAsia="仿宋_GB2312"/>
              </w:rPr>
              <w:t>开户银行：西安银行股份有限公司汉中分行营业部</w:t>
            </w:r>
          </w:p>
          <w:p>
            <w:pPr>
              <w:pStyle w:val="null3"/>
            </w:pPr>
            <w:r>
              <w:rPr>
                <w:rFonts w:ascii="仿宋_GB2312" w:hAnsi="仿宋_GB2312" w:cs="仿宋_GB2312" w:eastAsia="仿宋_GB2312"/>
              </w:rPr>
              <w:t>银行账号：4510 1158 0000 0264 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说明：项目验收合格后在支付合同款之前供应商缴纳履约保证金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说明：项目验收合格后在支付合同款之前供应商缴纳履约保证金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开户名称：正大方略工程咨询有限公司汉中分公司 开户银行：长安银行汉中分行营业部 账号：8060 6000 1421 0059 57 （备注：项目名称+项目编号+包号+代理服务费） 3、领取中标通知书前，需提供与电子版一致的响应文件，胶装成册。4、成交供应商在领取成交通知书时须携带法定代表人授权书及加盖单位公章的被授权人身份证复印件，并携带身份证原件。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城固县农业农村局</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依据合同签订时国家及行业现行的标准和技术规范。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联系人：吴林</w:t>
      </w:r>
    </w:p>
    <w:p>
      <w:pPr>
        <w:pStyle w:val="null3"/>
      </w:pPr>
      <w:r>
        <w:rPr>
          <w:rFonts w:ascii="仿宋_GB2312" w:hAnsi="仿宋_GB2312" w:cs="仿宋_GB2312" w:eastAsia="仿宋_GB2312"/>
        </w:rPr>
        <w:t>联系电话：0916-8881112</w:t>
      </w:r>
    </w:p>
    <w:p>
      <w:pPr>
        <w:pStyle w:val="null3"/>
      </w:pPr>
      <w:r>
        <w:rPr>
          <w:rFonts w:ascii="仿宋_GB2312" w:hAnsi="仿宋_GB2312" w:cs="仿宋_GB2312" w:eastAsia="仿宋_GB2312"/>
        </w:rPr>
        <w:t>地址：汉中市汉台区太白路百嘉汇B座5楼T33室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城固县农业农村局2025年五里坝村、长坝湾村等10个村农村公共服务公共照明设施安装。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详见技术参数中标的物名称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详见技术参数中标的物名称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标的名称：详见技术参数中标的物名称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太阳能板：（数量：</w:t>
            </w:r>
            <w:r>
              <w:rPr>
                <w:rFonts w:ascii="仿宋_GB2312" w:hAnsi="仿宋_GB2312" w:cs="仿宋_GB2312" w:eastAsia="仿宋_GB2312"/>
                <w:sz w:val="21"/>
              </w:rPr>
              <w:t>300块）</w:t>
            </w:r>
          </w:p>
          <w:p>
            <w:pPr>
              <w:pStyle w:val="null3"/>
              <w:jc w:val="left"/>
            </w:pPr>
            <w:r>
              <w:rPr>
                <w:rFonts w:ascii="仿宋_GB2312" w:hAnsi="仿宋_GB2312" w:cs="仿宋_GB2312" w:eastAsia="仿宋_GB2312"/>
                <w:sz w:val="21"/>
              </w:rPr>
              <w:t>1.采用高效晶硅芯片，转化率17.5%以上；</w:t>
            </w:r>
          </w:p>
          <w:p>
            <w:pPr>
              <w:pStyle w:val="null3"/>
              <w:jc w:val="left"/>
            </w:pPr>
            <w:r>
              <w:rPr>
                <w:rFonts w:ascii="仿宋_GB2312" w:hAnsi="仿宋_GB2312" w:cs="仿宋_GB2312" w:eastAsia="仿宋_GB2312"/>
                <w:sz w:val="21"/>
              </w:rPr>
              <w:t>2.规格（尺寸）：≥670mm*700mm*25mm；</w:t>
            </w:r>
          </w:p>
          <w:p>
            <w:pPr>
              <w:pStyle w:val="null3"/>
              <w:jc w:val="left"/>
            </w:pPr>
            <w:r>
              <w:rPr>
                <w:rFonts w:ascii="仿宋_GB2312" w:hAnsi="仿宋_GB2312" w:cs="仿宋_GB2312" w:eastAsia="仿宋_GB2312"/>
                <w:sz w:val="21"/>
              </w:rPr>
              <w:t>★3.功率：≥80W；</w:t>
            </w:r>
          </w:p>
          <w:p>
            <w:pPr>
              <w:pStyle w:val="null3"/>
              <w:jc w:val="both"/>
            </w:pPr>
            <w:r>
              <w:rPr>
                <w:rFonts w:ascii="仿宋_GB2312" w:hAnsi="仿宋_GB2312" w:cs="仿宋_GB2312" w:eastAsia="仿宋_GB2312"/>
                <w:sz w:val="21"/>
              </w:rPr>
              <w:t>4.配套电线为国标≥2.5mm</w:t>
            </w:r>
            <w:r>
              <w:rPr>
                <w:rFonts w:ascii="仿宋_GB2312" w:hAnsi="仿宋_GB2312" w:cs="仿宋_GB2312" w:eastAsia="仿宋_GB2312"/>
                <w:sz w:val="21"/>
                <w:vertAlign w:val="superscript"/>
              </w:rPr>
              <w:t>2</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rPr>
              <w:t>锂电池：（数量：</w:t>
            </w:r>
            <w:r>
              <w:rPr>
                <w:rFonts w:ascii="仿宋_GB2312" w:hAnsi="仿宋_GB2312" w:cs="仿宋_GB2312" w:eastAsia="仿宋_GB2312"/>
                <w:sz w:val="21"/>
              </w:rPr>
              <w:t>300块）</w:t>
            </w:r>
          </w:p>
          <w:p>
            <w:pPr>
              <w:pStyle w:val="null3"/>
              <w:jc w:val="left"/>
            </w:pPr>
            <w:r>
              <w:rPr>
                <w:rFonts w:ascii="仿宋_GB2312" w:hAnsi="仿宋_GB2312" w:cs="仿宋_GB2312" w:eastAsia="仿宋_GB2312"/>
                <w:sz w:val="21"/>
              </w:rPr>
              <w:t>★1.锂电池：全新磷酸铁锂电芯，容量≥80AH；</w:t>
            </w:r>
          </w:p>
          <w:p>
            <w:pPr>
              <w:pStyle w:val="null3"/>
              <w:jc w:val="left"/>
            </w:pPr>
            <w:r>
              <w:rPr>
                <w:rFonts w:ascii="仿宋_GB2312" w:hAnsi="仿宋_GB2312" w:cs="仿宋_GB2312" w:eastAsia="仿宋_GB2312"/>
                <w:sz w:val="21"/>
              </w:rPr>
              <w:t>2.锂电池使用寿命达到6年以上；</w:t>
            </w:r>
          </w:p>
          <w:p>
            <w:pPr>
              <w:pStyle w:val="null3"/>
              <w:jc w:val="left"/>
            </w:pPr>
            <w:r>
              <w:rPr>
                <w:rFonts w:ascii="仿宋_GB2312" w:hAnsi="仿宋_GB2312" w:cs="仿宋_GB2312" w:eastAsia="仿宋_GB2312"/>
                <w:sz w:val="21"/>
              </w:rPr>
              <w:t>3.具有防水、防潮、防腐、保温隔热等功能；</w:t>
            </w:r>
          </w:p>
          <w:p>
            <w:pPr>
              <w:pStyle w:val="null3"/>
              <w:jc w:val="left"/>
            </w:pPr>
            <w:r>
              <w:rPr>
                <w:rFonts w:ascii="仿宋_GB2312" w:hAnsi="仿宋_GB2312" w:cs="仿宋_GB2312" w:eastAsia="仿宋_GB2312"/>
                <w:sz w:val="21"/>
              </w:rPr>
              <w:t>4.产品出厂时采用标准接头，具有防反接和防错接等功能；</w:t>
            </w:r>
          </w:p>
          <w:p>
            <w:pPr>
              <w:pStyle w:val="null3"/>
              <w:jc w:val="both"/>
            </w:pPr>
            <w:r>
              <w:rPr>
                <w:rFonts w:ascii="仿宋_GB2312" w:hAnsi="仿宋_GB2312" w:cs="仿宋_GB2312" w:eastAsia="仿宋_GB2312"/>
                <w:sz w:val="21"/>
              </w:rPr>
              <w:t>★5.防护等级</w:t>
            </w:r>
            <w:r>
              <w:rPr>
                <w:rFonts w:ascii="仿宋_GB2312" w:hAnsi="仿宋_GB2312" w:cs="仿宋_GB2312" w:eastAsia="仿宋_GB2312"/>
                <w:sz w:val="24"/>
              </w:rPr>
              <w:t>≥</w:t>
            </w:r>
            <w:r>
              <w:rPr>
                <w:rFonts w:ascii="仿宋_GB2312" w:hAnsi="仿宋_GB2312" w:cs="仿宋_GB2312" w:eastAsia="仿宋_GB2312"/>
                <w:sz w:val="21"/>
              </w:rPr>
              <w:t>IP67。</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rPr>
              <w:t>光源：（数量：</w:t>
            </w:r>
            <w:r>
              <w:rPr>
                <w:rFonts w:ascii="仿宋_GB2312" w:hAnsi="仿宋_GB2312" w:cs="仿宋_GB2312" w:eastAsia="仿宋_GB2312"/>
                <w:sz w:val="21"/>
              </w:rPr>
              <w:t>300个）</w:t>
            </w:r>
          </w:p>
          <w:p>
            <w:pPr>
              <w:pStyle w:val="null3"/>
              <w:jc w:val="left"/>
            </w:pPr>
            <w:r>
              <w:rPr>
                <w:rFonts w:ascii="仿宋_GB2312" w:hAnsi="仿宋_GB2312" w:cs="仿宋_GB2312" w:eastAsia="仿宋_GB2312"/>
                <w:sz w:val="21"/>
              </w:rPr>
              <w:t>1.高亮度LED光源，采用铝材灯体与45mil芯片，</w:t>
            </w:r>
            <w:r>
              <w:rPr>
                <w:rFonts w:ascii="仿宋_GB2312" w:hAnsi="仿宋_GB2312" w:cs="仿宋_GB2312" w:eastAsia="仿宋_GB2312"/>
                <w:sz w:val="24"/>
              </w:rPr>
              <w:t>≥</w:t>
            </w:r>
            <w:r>
              <w:rPr>
                <w:rFonts w:ascii="仿宋_GB2312" w:hAnsi="仿宋_GB2312" w:cs="仿宋_GB2312" w:eastAsia="仿宋_GB2312"/>
                <w:sz w:val="21"/>
              </w:rPr>
              <w:t>140LM/W；</w:t>
            </w:r>
          </w:p>
          <w:p>
            <w:pPr>
              <w:pStyle w:val="null3"/>
              <w:jc w:val="left"/>
            </w:pPr>
            <w:r>
              <w:rPr>
                <w:rFonts w:ascii="仿宋_GB2312" w:hAnsi="仿宋_GB2312" w:cs="仿宋_GB2312" w:eastAsia="仿宋_GB2312"/>
                <w:sz w:val="21"/>
              </w:rPr>
              <w:t>★2.防护等级</w:t>
            </w:r>
            <w:r>
              <w:rPr>
                <w:rFonts w:ascii="仿宋_GB2312" w:hAnsi="仿宋_GB2312" w:cs="仿宋_GB2312" w:eastAsia="仿宋_GB2312"/>
                <w:sz w:val="24"/>
              </w:rPr>
              <w:t>≥</w:t>
            </w:r>
            <w:r>
              <w:rPr>
                <w:rFonts w:ascii="仿宋_GB2312" w:hAnsi="仿宋_GB2312" w:cs="仿宋_GB2312" w:eastAsia="仿宋_GB2312"/>
                <w:sz w:val="21"/>
              </w:rPr>
              <w:t>IP65；</w:t>
            </w:r>
          </w:p>
          <w:p>
            <w:pPr>
              <w:pStyle w:val="null3"/>
              <w:jc w:val="left"/>
            </w:pPr>
            <w:r>
              <w:rPr>
                <w:rFonts w:ascii="仿宋_GB2312" w:hAnsi="仿宋_GB2312" w:cs="仿宋_GB2312" w:eastAsia="仿宋_GB2312"/>
                <w:sz w:val="21"/>
              </w:rPr>
              <w:t>★3.功率：≥60W；</w:t>
            </w:r>
          </w:p>
          <w:p>
            <w:pPr>
              <w:pStyle w:val="null3"/>
              <w:jc w:val="left"/>
            </w:pPr>
            <w:r>
              <w:rPr>
                <w:rFonts w:ascii="仿宋_GB2312" w:hAnsi="仿宋_GB2312" w:cs="仿宋_GB2312" w:eastAsia="仿宋_GB2312"/>
                <w:sz w:val="21"/>
              </w:rPr>
              <w:t>4.色温：≤5000K；</w:t>
            </w:r>
          </w:p>
          <w:p>
            <w:pPr>
              <w:pStyle w:val="null3"/>
              <w:jc w:val="both"/>
            </w:pPr>
            <w:r>
              <w:rPr>
                <w:rFonts w:ascii="仿宋_GB2312" w:hAnsi="仿宋_GB2312" w:cs="仿宋_GB2312" w:eastAsia="仿宋_GB2312"/>
                <w:sz w:val="21"/>
              </w:rPr>
              <w:t>5.铝材灯体为压铸一次成型具有防水、防尘效果，规格（尺寸）：</w:t>
            </w:r>
            <w:r>
              <w:rPr>
                <w:rFonts w:ascii="仿宋_GB2312" w:hAnsi="仿宋_GB2312" w:cs="仿宋_GB2312" w:eastAsia="仿宋_GB2312"/>
                <w:sz w:val="24"/>
              </w:rPr>
              <w:t>≥</w:t>
            </w:r>
            <w:r>
              <w:rPr>
                <w:rFonts w:ascii="仿宋_GB2312" w:hAnsi="仿宋_GB2312" w:cs="仿宋_GB2312" w:eastAsia="仿宋_GB2312"/>
                <w:sz w:val="21"/>
              </w:rPr>
              <w:t>400mm*200mm。</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灯杆、支架：（数量：</w:t>
            </w:r>
            <w:r>
              <w:rPr>
                <w:rFonts w:ascii="仿宋_GB2312" w:hAnsi="仿宋_GB2312" w:cs="仿宋_GB2312" w:eastAsia="仿宋_GB2312"/>
                <w:sz w:val="21"/>
              </w:rPr>
              <w:t>300套）</w:t>
            </w:r>
          </w:p>
          <w:p>
            <w:pPr>
              <w:pStyle w:val="null3"/>
              <w:jc w:val="both"/>
            </w:pPr>
            <w:r>
              <w:rPr>
                <w:rFonts w:ascii="仿宋_GB2312" w:hAnsi="仿宋_GB2312" w:cs="仿宋_GB2312" w:eastAsia="仿宋_GB2312"/>
                <w:sz w:val="21"/>
              </w:rPr>
              <w:t>★1.高度≥6米；</w:t>
            </w:r>
          </w:p>
          <w:p>
            <w:pPr>
              <w:pStyle w:val="null3"/>
              <w:jc w:val="both"/>
            </w:pPr>
            <w:r>
              <w:rPr>
                <w:rFonts w:ascii="仿宋_GB2312" w:hAnsi="仿宋_GB2312" w:cs="仿宋_GB2312" w:eastAsia="仿宋_GB2312"/>
                <w:sz w:val="21"/>
              </w:rPr>
              <w:t>2.采用Q235优质钢材，埋弧焊自动焊接成型，上口径≥100mm,下口径≥150mm,厚度≥2.5mm；</w:t>
            </w:r>
          </w:p>
          <w:p>
            <w:pPr>
              <w:pStyle w:val="null3"/>
              <w:jc w:val="both"/>
            </w:pPr>
            <w:r>
              <w:rPr>
                <w:rFonts w:ascii="仿宋_GB2312" w:hAnsi="仿宋_GB2312" w:cs="仿宋_GB2312" w:eastAsia="仿宋_GB2312"/>
                <w:sz w:val="21"/>
              </w:rPr>
              <w:t>3.口径≥150mm*≥100mm*≥120mm整体热处理后，静电喷塑40U以上。</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rPr>
              <w:t>基础、预埋件：（数量：</w:t>
            </w:r>
            <w:r>
              <w:rPr>
                <w:rFonts w:ascii="仿宋_GB2312" w:hAnsi="仿宋_GB2312" w:cs="仿宋_GB2312" w:eastAsia="仿宋_GB2312"/>
                <w:sz w:val="21"/>
              </w:rPr>
              <w:t>300个）</w:t>
            </w:r>
          </w:p>
          <w:p>
            <w:pPr>
              <w:pStyle w:val="null3"/>
              <w:jc w:val="left"/>
            </w:pPr>
            <w:r>
              <w:rPr>
                <w:rFonts w:ascii="仿宋_GB2312" w:hAnsi="仿宋_GB2312" w:cs="仿宋_GB2312" w:eastAsia="仿宋_GB2312"/>
                <w:sz w:val="21"/>
              </w:rPr>
              <w:t>1.对角中心孔距≥260mm,定位板尺寸≥250mm*250mm,采用4根≥16mm*600mm地角螺栓；</w:t>
            </w:r>
          </w:p>
          <w:p>
            <w:pPr>
              <w:pStyle w:val="null3"/>
              <w:jc w:val="left"/>
            </w:pPr>
            <w:r>
              <w:rPr>
                <w:rFonts w:ascii="仿宋_GB2312" w:hAnsi="仿宋_GB2312" w:cs="仿宋_GB2312" w:eastAsia="仿宋_GB2312"/>
                <w:sz w:val="21"/>
              </w:rPr>
              <w:t>2.基础：挖土方0.35立方、回填土方0.13立方，后采用C25混凝土浇筑；</w:t>
            </w:r>
          </w:p>
          <w:p>
            <w:pPr>
              <w:pStyle w:val="null3"/>
              <w:jc w:val="both"/>
            </w:pPr>
            <w:r>
              <w:rPr>
                <w:rFonts w:ascii="仿宋_GB2312" w:hAnsi="仿宋_GB2312" w:cs="仿宋_GB2312" w:eastAsia="仿宋_GB2312"/>
                <w:sz w:val="21"/>
              </w:rPr>
              <w:t>3.混凝土墩子≥500mm*500mm*700mm，混凝土0.22立方，浇筑后做外粉，法兰：≥260mm*260mm*10mm。</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智能控制器：（数量：</w:t>
            </w:r>
            <w:r>
              <w:rPr>
                <w:rFonts w:ascii="仿宋_GB2312" w:hAnsi="仿宋_GB2312" w:cs="仿宋_GB2312" w:eastAsia="仿宋_GB2312"/>
                <w:sz w:val="21"/>
              </w:rPr>
              <w:t>300个）</w:t>
            </w:r>
          </w:p>
          <w:p>
            <w:pPr>
              <w:pStyle w:val="null3"/>
              <w:jc w:val="both"/>
            </w:pPr>
            <w:r>
              <w:rPr>
                <w:rFonts w:ascii="仿宋_GB2312" w:hAnsi="仿宋_GB2312" w:cs="仿宋_GB2312" w:eastAsia="仿宋_GB2312"/>
                <w:sz w:val="21"/>
              </w:rPr>
              <w:t>1.全数字升压型恒流一体太阳能路灯控制器≥15A；</w:t>
            </w:r>
          </w:p>
          <w:p>
            <w:pPr>
              <w:pStyle w:val="null3"/>
              <w:jc w:val="both"/>
            </w:pPr>
            <w:r>
              <w:rPr>
                <w:rFonts w:ascii="仿宋_GB2312" w:hAnsi="仿宋_GB2312" w:cs="仿宋_GB2312" w:eastAsia="仿宋_GB2312"/>
                <w:sz w:val="21"/>
              </w:rPr>
              <w:t>2.具有光控+时控+恒流，欠压保护、过流保护、负载短路保护；</w:t>
            </w:r>
          </w:p>
          <w:p>
            <w:pPr>
              <w:pStyle w:val="null3"/>
              <w:jc w:val="both"/>
            </w:pPr>
            <w:r>
              <w:rPr>
                <w:rFonts w:ascii="仿宋_GB2312" w:hAnsi="仿宋_GB2312" w:cs="仿宋_GB2312" w:eastAsia="仿宋_GB2312"/>
                <w:sz w:val="21"/>
              </w:rPr>
              <w:t>★3.PWM充电模式每天≥6小时；</w:t>
            </w:r>
          </w:p>
          <w:p>
            <w:pPr>
              <w:pStyle w:val="null3"/>
              <w:jc w:val="both"/>
            </w:pPr>
            <w:r>
              <w:rPr>
                <w:rFonts w:ascii="仿宋_GB2312" w:hAnsi="仿宋_GB2312" w:cs="仿宋_GB2312" w:eastAsia="仿宋_GB2312"/>
                <w:sz w:val="21"/>
              </w:rPr>
              <w:t>4.系统电压：12V；</w:t>
            </w:r>
          </w:p>
          <w:p>
            <w:pPr>
              <w:pStyle w:val="null3"/>
              <w:jc w:val="both"/>
            </w:pPr>
            <w:r>
              <w:rPr>
                <w:rFonts w:ascii="仿宋_GB2312" w:hAnsi="仿宋_GB2312" w:cs="仿宋_GB2312" w:eastAsia="仿宋_GB2312"/>
                <w:sz w:val="21"/>
              </w:rPr>
              <w:t>5.微电脑智能防水寿命≥5年</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标的名称：详见技术参数中标的物名称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太阳能板：（数量：</w:t>
            </w:r>
            <w:r>
              <w:rPr>
                <w:rFonts w:ascii="仿宋_GB2312" w:hAnsi="仿宋_GB2312" w:cs="仿宋_GB2312" w:eastAsia="仿宋_GB2312"/>
                <w:sz w:val="21"/>
              </w:rPr>
              <w:t>300块）</w:t>
            </w:r>
          </w:p>
          <w:p>
            <w:pPr>
              <w:pStyle w:val="null3"/>
              <w:jc w:val="left"/>
            </w:pPr>
            <w:r>
              <w:rPr>
                <w:rFonts w:ascii="仿宋_GB2312" w:hAnsi="仿宋_GB2312" w:cs="仿宋_GB2312" w:eastAsia="仿宋_GB2312"/>
                <w:sz w:val="21"/>
              </w:rPr>
              <w:t>1.采用高效晶硅芯片，转化率17.5%以上；</w:t>
            </w:r>
          </w:p>
          <w:p>
            <w:pPr>
              <w:pStyle w:val="null3"/>
              <w:jc w:val="left"/>
            </w:pPr>
            <w:r>
              <w:rPr>
                <w:rFonts w:ascii="仿宋_GB2312" w:hAnsi="仿宋_GB2312" w:cs="仿宋_GB2312" w:eastAsia="仿宋_GB2312"/>
                <w:sz w:val="21"/>
              </w:rPr>
              <w:t>2.规格（尺寸）：≥670mm*700mm*25mm；</w:t>
            </w:r>
          </w:p>
          <w:p>
            <w:pPr>
              <w:pStyle w:val="null3"/>
              <w:jc w:val="left"/>
            </w:pPr>
            <w:r>
              <w:rPr>
                <w:rFonts w:ascii="仿宋_GB2312" w:hAnsi="仿宋_GB2312" w:cs="仿宋_GB2312" w:eastAsia="仿宋_GB2312"/>
                <w:sz w:val="21"/>
              </w:rPr>
              <w:t>★3.功率：≥80W；</w:t>
            </w:r>
          </w:p>
          <w:p>
            <w:pPr>
              <w:pStyle w:val="null3"/>
              <w:jc w:val="both"/>
            </w:pPr>
            <w:r>
              <w:rPr>
                <w:rFonts w:ascii="仿宋_GB2312" w:hAnsi="仿宋_GB2312" w:cs="仿宋_GB2312" w:eastAsia="仿宋_GB2312"/>
                <w:sz w:val="21"/>
              </w:rPr>
              <w:t>4.配套电线为国标≥2.5mm</w:t>
            </w:r>
            <w:r>
              <w:rPr>
                <w:rFonts w:ascii="仿宋_GB2312" w:hAnsi="仿宋_GB2312" w:cs="仿宋_GB2312" w:eastAsia="仿宋_GB2312"/>
                <w:sz w:val="21"/>
                <w:vertAlign w:val="superscript"/>
              </w:rPr>
              <w:t>2</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rPr>
              <w:t>锂电池：（数量：</w:t>
            </w:r>
            <w:r>
              <w:rPr>
                <w:rFonts w:ascii="仿宋_GB2312" w:hAnsi="仿宋_GB2312" w:cs="仿宋_GB2312" w:eastAsia="仿宋_GB2312"/>
                <w:sz w:val="21"/>
              </w:rPr>
              <w:t>300块）</w:t>
            </w:r>
          </w:p>
          <w:p>
            <w:pPr>
              <w:pStyle w:val="null3"/>
              <w:jc w:val="left"/>
            </w:pPr>
            <w:r>
              <w:rPr>
                <w:rFonts w:ascii="仿宋_GB2312" w:hAnsi="仿宋_GB2312" w:cs="仿宋_GB2312" w:eastAsia="仿宋_GB2312"/>
                <w:sz w:val="21"/>
              </w:rPr>
              <w:t>★1.锂电池：全新磷酸铁锂电芯，容量≥80AH；</w:t>
            </w:r>
          </w:p>
          <w:p>
            <w:pPr>
              <w:pStyle w:val="null3"/>
              <w:jc w:val="left"/>
            </w:pPr>
            <w:r>
              <w:rPr>
                <w:rFonts w:ascii="仿宋_GB2312" w:hAnsi="仿宋_GB2312" w:cs="仿宋_GB2312" w:eastAsia="仿宋_GB2312"/>
                <w:sz w:val="21"/>
              </w:rPr>
              <w:t>2.锂电池使用寿命达到6年以上；</w:t>
            </w:r>
          </w:p>
          <w:p>
            <w:pPr>
              <w:pStyle w:val="null3"/>
              <w:jc w:val="left"/>
            </w:pPr>
            <w:r>
              <w:rPr>
                <w:rFonts w:ascii="仿宋_GB2312" w:hAnsi="仿宋_GB2312" w:cs="仿宋_GB2312" w:eastAsia="仿宋_GB2312"/>
                <w:sz w:val="21"/>
              </w:rPr>
              <w:t>3.具有防水、防潮、防腐、保温隔热等功能；</w:t>
            </w:r>
          </w:p>
          <w:p>
            <w:pPr>
              <w:pStyle w:val="null3"/>
              <w:jc w:val="left"/>
            </w:pPr>
            <w:r>
              <w:rPr>
                <w:rFonts w:ascii="仿宋_GB2312" w:hAnsi="仿宋_GB2312" w:cs="仿宋_GB2312" w:eastAsia="仿宋_GB2312"/>
                <w:sz w:val="21"/>
              </w:rPr>
              <w:t>4.产品出厂时采用标准接头，具有防反接和防错接等功能；</w:t>
            </w:r>
          </w:p>
          <w:p>
            <w:pPr>
              <w:pStyle w:val="null3"/>
              <w:jc w:val="both"/>
            </w:pPr>
            <w:r>
              <w:rPr>
                <w:rFonts w:ascii="仿宋_GB2312" w:hAnsi="仿宋_GB2312" w:cs="仿宋_GB2312" w:eastAsia="仿宋_GB2312"/>
                <w:sz w:val="21"/>
              </w:rPr>
              <w:t>★5.防护等级</w:t>
            </w:r>
            <w:r>
              <w:rPr>
                <w:rFonts w:ascii="仿宋_GB2312" w:hAnsi="仿宋_GB2312" w:cs="仿宋_GB2312" w:eastAsia="仿宋_GB2312"/>
                <w:sz w:val="24"/>
              </w:rPr>
              <w:t>≥</w:t>
            </w:r>
            <w:r>
              <w:rPr>
                <w:rFonts w:ascii="仿宋_GB2312" w:hAnsi="仿宋_GB2312" w:cs="仿宋_GB2312" w:eastAsia="仿宋_GB2312"/>
                <w:sz w:val="21"/>
              </w:rPr>
              <w:t>IP67。</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rPr>
              <w:t>光源：（数量：</w:t>
            </w:r>
            <w:r>
              <w:rPr>
                <w:rFonts w:ascii="仿宋_GB2312" w:hAnsi="仿宋_GB2312" w:cs="仿宋_GB2312" w:eastAsia="仿宋_GB2312"/>
                <w:sz w:val="21"/>
              </w:rPr>
              <w:t>300个）</w:t>
            </w:r>
          </w:p>
          <w:p>
            <w:pPr>
              <w:pStyle w:val="null3"/>
              <w:jc w:val="left"/>
            </w:pPr>
            <w:r>
              <w:rPr>
                <w:rFonts w:ascii="仿宋_GB2312" w:hAnsi="仿宋_GB2312" w:cs="仿宋_GB2312" w:eastAsia="仿宋_GB2312"/>
                <w:sz w:val="21"/>
              </w:rPr>
              <w:t>1.高亮度LED光源，采用铝材灯体与45mil芯片，</w:t>
            </w:r>
            <w:r>
              <w:rPr>
                <w:rFonts w:ascii="仿宋_GB2312" w:hAnsi="仿宋_GB2312" w:cs="仿宋_GB2312" w:eastAsia="仿宋_GB2312"/>
                <w:sz w:val="24"/>
              </w:rPr>
              <w:t>≥</w:t>
            </w:r>
            <w:r>
              <w:rPr>
                <w:rFonts w:ascii="仿宋_GB2312" w:hAnsi="仿宋_GB2312" w:cs="仿宋_GB2312" w:eastAsia="仿宋_GB2312"/>
                <w:sz w:val="21"/>
              </w:rPr>
              <w:t>140LM/W；</w:t>
            </w:r>
          </w:p>
          <w:p>
            <w:pPr>
              <w:pStyle w:val="null3"/>
              <w:jc w:val="left"/>
            </w:pPr>
            <w:r>
              <w:rPr>
                <w:rFonts w:ascii="仿宋_GB2312" w:hAnsi="仿宋_GB2312" w:cs="仿宋_GB2312" w:eastAsia="仿宋_GB2312"/>
                <w:sz w:val="21"/>
              </w:rPr>
              <w:t>★2.防护等级</w:t>
            </w:r>
            <w:r>
              <w:rPr>
                <w:rFonts w:ascii="仿宋_GB2312" w:hAnsi="仿宋_GB2312" w:cs="仿宋_GB2312" w:eastAsia="仿宋_GB2312"/>
                <w:sz w:val="24"/>
              </w:rPr>
              <w:t>≥</w:t>
            </w:r>
            <w:r>
              <w:rPr>
                <w:rFonts w:ascii="仿宋_GB2312" w:hAnsi="仿宋_GB2312" w:cs="仿宋_GB2312" w:eastAsia="仿宋_GB2312"/>
                <w:sz w:val="21"/>
              </w:rPr>
              <w:t>IP65；</w:t>
            </w:r>
          </w:p>
          <w:p>
            <w:pPr>
              <w:pStyle w:val="null3"/>
              <w:jc w:val="left"/>
            </w:pPr>
            <w:r>
              <w:rPr>
                <w:rFonts w:ascii="仿宋_GB2312" w:hAnsi="仿宋_GB2312" w:cs="仿宋_GB2312" w:eastAsia="仿宋_GB2312"/>
                <w:sz w:val="21"/>
              </w:rPr>
              <w:t>★3.功率：≥60W；</w:t>
            </w:r>
          </w:p>
          <w:p>
            <w:pPr>
              <w:pStyle w:val="null3"/>
              <w:jc w:val="left"/>
            </w:pPr>
            <w:r>
              <w:rPr>
                <w:rFonts w:ascii="仿宋_GB2312" w:hAnsi="仿宋_GB2312" w:cs="仿宋_GB2312" w:eastAsia="仿宋_GB2312"/>
                <w:sz w:val="21"/>
              </w:rPr>
              <w:t>4.色温：≤5000K；</w:t>
            </w:r>
          </w:p>
          <w:p>
            <w:pPr>
              <w:pStyle w:val="null3"/>
              <w:jc w:val="both"/>
            </w:pPr>
            <w:r>
              <w:rPr>
                <w:rFonts w:ascii="仿宋_GB2312" w:hAnsi="仿宋_GB2312" w:cs="仿宋_GB2312" w:eastAsia="仿宋_GB2312"/>
                <w:sz w:val="21"/>
              </w:rPr>
              <w:t>5.铝材灯体为压铸一次成型具有防水、防尘效果，规格（尺寸）：</w:t>
            </w:r>
            <w:r>
              <w:rPr>
                <w:rFonts w:ascii="仿宋_GB2312" w:hAnsi="仿宋_GB2312" w:cs="仿宋_GB2312" w:eastAsia="仿宋_GB2312"/>
                <w:sz w:val="24"/>
              </w:rPr>
              <w:t>≥</w:t>
            </w:r>
            <w:r>
              <w:rPr>
                <w:rFonts w:ascii="仿宋_GB2312" w:hAnsi="仿宋_GB2312" w:cs="仿宋_GB2312" w:eastAsia="仿宋_GB2312"/>
                <w:sz w:val="21"/>
              </w:rPr>
              <w:t>400mm*200mm。</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灯杆、支架：（数量：</w:t>
            </w:r>
            <w:r>
              <w:rPr>
                <w:rFonts w:ascii="仿宋_GB2312" w:hAnsi="仿宋_GB2312" w:cs="仿宋_GB2312" w:eastAsia="仿宋_GB2312"/>
                <w:sz w:val="21"/>
              </w:rPr>
              <w:t>300个）</w:t>
            </w:r>
          </w:p>
          <w:p>
            <w:pPr>
              <w:pStyle w:val="null3"/>
              <w:jc w:val="both"/>
            </w:pPr>
            <w:r>
              <w:rPr>
                <w:rFonts w:ascii="仿宋_GB2312" w:hAnsi="仿宋_GB2312" w:cs="仿宋_GB2312" w:eastAsia="仿宋_GB2312"/>
                <w:sz w:val="21"/>
              </w:rPr>
              <w:t>★1.高度≥6米；</w:t>
            </w:r>
          </w:p>
          <w:p>
            <w:pPr>
              <w:pStyle w:val="null3"/>
              <w:jc w:val="both"/>
            </w:pPr>
            <w:r>
              <w:rPr>
                <w:rFonts w:ascii="仿宋_GB2312" w:hAnsi="仿宋_GB2312" w:cs="仿宋_GB2312" w:eastAsia="仿宋_GB2312"/>
                <w:sz w:val="21"/>
              </w:rPr>
              <w:t>2.采用Q235优质钢材，埋弧焊自动焊接成型，上口径≥100mm,下口径≥150mm,厚度≥2.5mm；</w:t>
            </w:r>
          </w:p>
          <w:p>
            <w:pPr>
              <w:pStyle w:val="null3"/>
              <w:jc w:val="both"/>
            </w:pPr>
            <w:r>
              <w:rPr>
                <w:rFonts w:ascii="仿宋_GB2312" w:hAnsi="仿宋_GB2312" w:cs="仿宋_GB2312" w:eastAsia="仿宋_GB2312"/>
                <w:sz w:val="21"/>
              </w:rPr>
              <w:t>3.口径≥150mm*≥100mm*≥120mm整体热处理后，静电喷塑40U以上。</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rPr>
              <w:t>基础、预埋件：（数量：</w:t>
            </w:r>
            <w:r>
              <w:rPr>
                <w:rFonts w:ascii="仿宋_GB2312" w:hAnsi="仿宋_GB2312" w:cs="仿宋_GB2312" w:eastAsia="仿宋_GB2312"/>
                <w:sz w:val="21"/>
              </w:rPr>
              <w:t>300个）</w:t>
            </w:r>
          </w:p>
          <w:p>
            <w:pPr>
              <w:pStyle w:val="null3"/>
              <w:jc w:val="left"/>
            </w:pPr>
            <w:r>
              <w:rPr>
                <w:rFonts w:ascii="仿宋_GB2312" w:hAnsi="仿宋_GB2312" w:cs="仿宋_GB2312" w:eastAsia="仿宋_GB2312"/>
                <w:sz w:val="21"/>
              </w:rPr>
              <w:t>1.对角中心孔距≥260mm,定位板尺寸≥250mm*250mm,采用4根≥16mm*600mm地角螺栓；</w:t>
            </w:r>
          </w:p>
          <w:p>
            <w:pPr>
              <w:pStyle w:val="null3"/>
              <w:jc w:val="left"/>
            </w:pPr>
            <w:r>
              <w:rPr>
                <w:rFonts w:ascii="仿宋_GB2312" w:hAnsi="仿宋_GB2312" w:cs="仿宋_GB2312" w:eastAsia="仿宋_GB2312"/>
                <w:sz w:val="21"/>
              </w:rPr>
              <w:t>2.基础：挖土方0.35立方、回填土方0.13立方，后采用C25混凝土浇筑；</w:t>
            </w:r>
          </w:p>
          <w:p>
            <w:pPr>
              <w:pStyle w:val="null3"/>
              <w:jc w:val="both"/>
            </w:pPr>
            <w:r>
              <w:rPr>
                <w:rFonts w:ascii="仿宋_GB2312" w:hAnsi="仿宋_GB2312" w:cs="仿宋_GB2312" w:eastAsia="仿宋_GB2312"/>
                <w:sz w:val="21"/>
              </w:rPr>
              <w:t>3.混凝土墩子≥500mm*500mm*700mm，混凝土0.22立方，浇筑后做外粉，法兰：≥260mm*260mm*10mm。</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智能控制器：（数量：</w:t>
            </w:r>
            <w:r>
              <w:rPr>
                <w:rFonts w:ascii="仿宋_GB2312" w:hAnsi="仿宋_GB2312" w:cs="仿宋_GB2312" w:eastAsia="仿宋_GB2312"/>
                <w:sz w:val="21"/>
              </w:rPr>
              <w:t>300个）</w:t>
            </w:r>
          </w:p>
          <w:p>
            <w:pPr>
              <w:pStyle w:val="null3"/>
              <w:jc w:val="both"/>
            </w:pPr>
            <w:r>
              <w:rPr>
                <w:rFonts w:ascii="仿宋_GB2312" w:hAnsi="仿宋_GB2312" w:cs="仿宋_GB2312" w:eastAsia="仿宋_GB2312"/>
                <w:sz w:val="21"/>
              </w:rPr>
              <w:t>1.全数字升压型恒流一体太阳能路灯控制器≥15A；</w:t>
            </w:r>
          </w:p>
          <w:p>
            <w:pPr>
              <w:pStyle w:val="null3"/>
              <w:jc w:val="both"/>
            </w:pPr>
            <w:r>
              <w:rPr>
                <w:rFonts w:ascii="仿宋_GB2312" w:hAnsi="仿宋_GB2312" w:cs="仿宋_GB2312" w:eastAsia="仿宋_GB2312"/>
                <w:sz w:val="21"/>
              </w:rPr>
              <w:t>2.具有光控+时控+恒流，欠压保护、过流保护、负载短路保护；</w:t>
            </w:r>
          </w:p>
          <w:p>
            <w:pPr>
              <w:pStyle w:val="null3"/>
              <w:jc w:val="both"/>
            </w:pPr>
            <w:r>
              <w:rPr>
                <w:rFonts w:ascii="仿宋_GB2312" w:hAnsi="仿宋_GB2312" w:cs="仿宋_GB2312" w:eastAsia="仿宋_GB2312"/>
                <w:sz w:val="21"/>
              </w:rPr>
              <w:t>★3.PWM充电模式每天≥6小时；</w:t>
            </w:r>
          </w:p>
          <w:p>
            <w:pPr>
              <w:pStyle w:val="null3"/>
              <w:jc w:val="both"/>
            </w:pPr>
            <w:r>
              <w:rPr>
                <w:rFonts w:ascii="仿宋_GB2312" w:hAnsi="仿宋_GB2312" w:cs="仿宋_GB2312" w:eastAsia="仿宋_GB2312"/>
                <w:sz w:val="21"/>
              </w:rPr>
              <w:t>4.系统电压：12V；</w:t>
            </w:r>
          </w:p>
          <w:p>
            <w:pPr>
              <w:pStyle w:val="null3"/>
              <w:jc w:val="both"/>
            </w:pPr>
            <w:r>
              <w:rPr>
                <w:rFonts w:ascii="仿宋_GB2312" w:hAnsi="仿宋_GB2312" w:cs="仿宋_GB2312" w:eastAsia="仿宋_GB2312"/>
                <w:sz w:val="21"/>
              </w:rPr>
              <w:t>5.微电脑智能防水寿命≥5年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二里镇五里坝村、天明镇堰塘村、董家营镇小寨村、柳林镇五渠寺村、老庄镇双井村等五个村</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小河镇长坝湾村、双溪镇蒋家河村、原公镇东庙村、原公镇苏村、桔园镇李家堡村</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货物安装完成后经采购人验收合格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货物安装完成后经采购人验收合格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质保期结束后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依据招投标文件、澄清表（函）、合同内容及附件文本；合同签订时国家及行业现行的标准和技术规范，自行组织验收。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依据招投标文件、澄清表（函）、合同内容及附件文本；合同签订时国家及行业现行的标准和技术规范，自行组织验收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自甲方最终验收合格之日起3年。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自甲方最终验收合格之日起3年。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本项目在履约过程中发生的争议，由甲、乙双方当事人协商解决，协商不成的提交汉中仲裁委员会仲裁。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本项目在履约过程中发生的争议，由甲、乙双方当事人协商解决，协商不成的提交汉中仲裁委员会仲裁。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领取成交通知书时，提交纸质响应文件正本壹份、副本贰份、电子版壹份（U盘壹份注明单位名称），内容和通过电子化交易平台实施的政府采购项目提交的响应文件一致。纸质响应文件正副本分别胶装（响应文件建议采用双面打印）。 3、本项目所属行业为 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4、本项目核心产品为太阳能板； 5、本项目专门面向中小企业采购。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（1）供应商为具有独立承担民事责任能力的企业法人、负责人或其他组织或自然人，并出具有效的营业执照（事业法人证）或证明文件或自然人的身份证明； （2）根据汉财办采管〔2024〕20号的文件要求，供应商只需在资格审查环节提供满足相应条件的资格承诺函（式样见响应文件格式），不再需要提供以下证明资料： ①符合国家规定的财务证明材料； ②依法缴纳税收的证明材料； ③依法缴纳社会保障金的证明材料； ④具备履行合同所必需的设备和专业技术能力的证明材料； ⑤参加政府采购活动(以开启时间为准)前3年内，在经营活动中没有重大违法记录证明材料。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一包-资格证明部分.docx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一包-资格证明部分.docx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一包-资格证明部分.docx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(1)法定代表人（负责人）参加磋商的：法定代表人（负责人）身份证明及身份证 (2)授权代表参加磋商的：授权委托书及授权代表身份证</w:t>
            </w:r>
          </w:p>
        </w:tc>
        <w:tc>
          <w:tcPr>
            <w:tcW w:type="dxa" w:w="1661"/>
          </w:tcPr>
          <w:p>
            <w:pPr>
              <w:pStyle w:val="null3"/>
            </w:pPr>
            <w:r>
              <w:rPr>
                <w:rFonts w:ascii="仿宋_GB2312" w:hAnsi="仿宋_GB2312" w:cs="仿宋_GB2312" w:eastAsia="仿宋_GB2312"/>
              </w:rPr>
              <w:t>一包-资格证明部分.docx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信用记录审查：不得为“信用中国”网站（www.creditchina.gov.cn）中列入失信被执行人和重大税收违法案件当事人名单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一包-资格证明部分.docx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（1）供应商为具有独立承担民事责任能力的企业法人、负责人或其他组织或自然人，并出具有效的营业执照（事业法人证）或证明文件或自然人的身份证明； （2）根据汉财办采管〔2024〕20号的文件要求，供应商只需在资格审查环节提供满足相应条件的资格承诺函（式样见响应文件格式），不再需要提供以下证明资料： ①符合国家规定的财务证明材料； ②依法缴纳税收的证明材料； ③依法缴纳社会保障金的证明材料； ④具备履行合同所必需的设备和专业技术能力的证明材料； ⑤参加政府采购活动(以开启时间为准)前3年内，在经营活动中没有重大违法记录证明材料。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二包-资格证明部分.docx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二包-资格证明部分.docx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二包-资格证明部分.docx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(1)法定代表人（负责人）参加磋商的：法定代表人（负责人）身份证明及身份证 (2)授权代表参加磋商的：</w:t>
            </w:r>
          </w:p>
        </w:tc>
        <w:tc>
          <w:tcPr>
            <w:tcW w:type="dxa" w:w="1661"/>
          </w:tcPr>
          <w:p>
            <w:pPr>
              <w:pStyle w:val="null3"/>
            </w:pPr>
            <w:r>
              <w:rPr>
                <w:rFonts w:ascii="仿宋_GB2312" w:hAnsi="仿宋_GB2312" w:cs="仿宋_GB2312" w:eastAsia="仿宋_GB2312"/>
              </w:rPr>
              <w:t>二包-资格证明部分.docx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信用记录审查结果</w:t>
            </w:r>
          </w:p>
        </w:tc>
        <w:tc>
          <w:tcPr>
            <w:tcW w:type="dxa" w:w="3322"/>
          </w:tcPr>
          <w:p>
            <w:pPr>
              <w:pStyle w:val="null3"/>
            </w:pPr>
            <w:r>
              <w:rPr>
                <w:rFonts w:ascii="仿宋_GB2312" w:hAnsi="仿宋_GB2312" w:cs="仿宋_GB2312" w:eastAsia="仿宋_GB2312"/>
              </w:rPr>
              <w:t>信用记录审查：不得为“信用中国”网站（www.creditchina.gov.cn）中列入失信被执行人和重大税收违法案件当事人名单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二包-资格证明部分.docx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企业、项目经理资质要求</w:t>
            </w:r>
          </w:p>
        </w:tc>
        <w:tc>
          <w:tcPr>
            <w:tcW w:type="dxa" w:w="3322"/>
          </w:tcPr>
          <w:p>
            <w:pPr>
              <w:pStyle w:val="null3"/>
            </w:pPr>
            <w:r>
              <w:rPr>
                <w:rFonts w:ascii="仿宋_GB2312" w:hAnsi="仿宋_GB2312" w:cs="仿宋_GB2312" w:eastAsia="仿宋_GB2312"/>
              </w:rPr>
              <w:t>①投标人须具有建设行政主管部门颁发的市政公用工程施工总承包三级及以上资质，具有有效的安全生产许可证；②拟派项目经理须具有市政公用工程专业二级及以上注册建造师资格和安全生产考核合格B证，且无在建项目；③企业基本信息及项目经理的基本信息在“陕西建设网-陕西省建筑市场监管与诚信信息发布平台”可查询。</w:t>
            </w:r>
          </w:p>
        </w:tc>
        <w:tc>
          <w:tcPr>
            <w:tcW w:type="dxa" w:w="1661"/>
          </w:tcPr>
          <w:p>
            <w:pPr>
              <w:pStyle w:val="null3"/>
            </w:pPr>
            <w:r>
              <w:rPr>
                <w:rFonts w:ascii="仿宋_GB2312" w:hAnsi="仿宋_GB2312" w:cs="仿宋_GB2312" w:eastAsia="仿宋_GB2312"/>
              </w:rPr>
              <w:t>一包-资格证明部分.docx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企业、项目经理资质要求</w:t>
            </w:r>
          </w:p>
        </w:tc>
        <w:tc>
          <w:tcPr>
            <w:tcW w:type="dxa" w:w="3322"/>
          </w:tcPr>
          <w:p>
            <w:pPr>
              <w:pStyle w:val="null3"/>
            </w:pPr>
            <w:r>
              <w:rPr>
                <w:rFonts w:ascii="仿宋_GB2312" w:hAnsi="仿宋_GB2312" w:cs="仿宋_GB2312" w:eastAsia="仿宋_GB2312"/>
              </w:rPr>
              <w:t>①投标人须具有建设行政主管部门颁发的市政公用工程施工总承包三级及以上资质，具有有效的安全生产许可证；②拟派项目经理须具有市政公用工程专业二级及以上注册建造师资格和安全生产考核合格B证，且无在建项目；③企业基本信息及项目经理的基本信息在“陕西建设网-陕西省建筑市场监管与诚信信息发布平台”可查询。</w:t>
            </w:r>
          </w:p>
        </w:tc>
        <w:tc>
          <w:tcPr>
            <w:tcW w:type="dxa" w:w="1661"/>
          </w:tcPr>
          <w:p>
            <w:pPr>
              <w:pStyle w:val="null3"/>
            </w:pPr>
            <w:r>
              <w:rPr>
                <w:rFonts w:ascii="仿宋_GB2312" w:hAnsi="仿宋_GB2312" w:cs="仿宋_GB2312" w:eastAsia="仿宋_GB2312"/>
              </w:rPr>
              <w:t>二包-资格证明部分.docx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一包-商务技术部分.docx 开标一览表 一包-资格证明部分.docx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符合第六章“投标文件”格式的规定</w:t>
            </w:r>
          </w:p>
        </w:tc>
        <w:tc>
          <w:tcPr>
            <w:tcW w:type="dxa" w:w="1661"/>
          </w:tcPr>
          <w:p>
            <w:pPr>
              <w:pStyle w:val="null3"/>
            </w:pPr>
            <w:r>
              <w:rPr>
                <w:rFonts w:ascii="仿宋_GB2312" w:hAnsi="仿宋_GB2312" w:cs="仿宋_GB2312" w:eastAsia="仿宋_GB2312"/>
              </w:rPr>
              <w:t>一包-商务技术部分.docx 开标一览表 一包-资格证明部分.docx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只能有一个有效报价，不得提交选择性报价，且报价不超过“投标人须知”前附表规定的采购预算金额。</w:t>
            </w:r>
          </w:p>
        </w:tc>
        <w:tc>
          <w:tcPr>
            <w:tcW w:type="dxa" w:w="1661"/>
          </w:tcPr>
          <w:p>
            <w:pPr>
              <w:pStyle w:val="null3"/>
            </w:pPr>
            <w:r>
              <w:rPr>
                <w:rFonts w:ascii="仿宋_GB2312" w:hAnsi="仿宋_GB2312" w:cs="仿宋_GB2312" w:eastAsia="仿宋_GB2312"/>
              </w:rPr>
              <w:t>一包-商务技术部分.docx 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符合招标文件要求。签名是指手写签名或者加盖名章，盖章是指加盖单位印章。</w:t>
            </w:r>
          </w:p>
        </w:tc>
        <w:tc>
          <w:tcPr>
            <w:tcW w:type="dxa" w:w="1661"/>
          </w:tcPr>
          <w:p>
            <w:pPr>
              <w:pStyle w:val="null3"/>
            </w:pPr>
            <w:r>
              <w:rPr>
                <w:rFonts w:ascii="仿宋_GB2312" w:hAnsi="仿宋_GB2312" w:cs="仿宋_GB2312" w:eastAsia="仿宋_GB2312"/>
              </w:rPr>
              <w:t>一包-商务技术部分.docx 开标一览表 一包-资格证明部分.docx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一包-商务技术部分.docx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响应文件未出现招标文件、法律法规规定的无效响应情形。</w:t>
            </w:r>
          </w:p>
        </w:tc>
        <w:tc>
          <w:tcPr>
            <w:tcW w:type="dxa" w:w="1661"/>
          </w:tcPr>
          <w:p>
            <w:pPr>
              <w:pStyle w:val="null3"/>
            </w:pPr>
            <w:r>
              <w:rPr>
                <w:rFonts w:ascii="仿宋_GB2312" w:hAnsi="仿宋_GB2312" w:cs="仿宋_GB2312" w:eastAsia="仿宋_GB2312"/>
              </w:rPr>
              <w:t>一包-商务技术部分.docx 开标一览表 一包-资格证明部分.docx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二包-资格证明部分.docx 二包-商务技术部分.docx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符合第六章“投标文件”格式的规定 只能有一个有效报价，不得提交选择性报价，且报价不超过“投标人须知”前附表规定的采购预算金额。</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二包-商务技术部分.docx 二包-资格证明部分.docx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只能有一个有效报价，不得提交选择性报价，且报价不超过“投标人须知”前附表规定的采购预算金额。</w:t>
            </w:r>
          </w:p>
        </w:tc>
        <w:tc>
          <w:tcPr>
            <w:tcW w:type="dxa" w:w="1661"/>
          </w:tcPr>
          <w:p>
            <w:pPr>
              <w:pStyle w:val="null3"/>
            </w:pPr>
            <w:r>
              <w:rPr>
                <w:rFonts w:ascii="仿宋_GB2312" w:hAnsi="仿宋_GB2312" w:cs="仿宋_GB2312" w:eastAsia="仿宋_GB2312"/>
              </w:rPr>
              <w:t>开标一览表 投标函 二包-商务技术部分.docx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符合招标文件要求。签名是指手写签名或者加盖名章，盖章是指加盖单位印章。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二包-商务技术部分.docx 二包-资格证明部分.docx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 二包-商务技术部分.docx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响应文件未出现招标文件、法律法规规定的无效响应情形。</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二包-商务技术部分.docx 二包-资格证明部分.docx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技术参数和配置完全满足招标文件要求的，得9分；带“★”号的技术参数不允许偏离，不带“★”号技术参数与招标文件要求有偏离的，每一项扣0.5分，扣完为止。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一包-商务技术部分.docx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供应商编制完善的项目实施进度计划，内容包含：①供货组织安排②实施计划及进度计划③安装、调试及验收方案④物力调配及保障措施。 二、评审标准 1、完整性：方案须全面，对评审内容中的各项要求有详细描述及说明； 2、可实施性：切合本项目实际情况，实施步骤清晰、合理； 3、针对性：方案能够紧扣项目实际情况，内容科学合理。 三、赋分标准（针对每条评审标准，如存在不合理的方面扣0.5分） ①供货组织安排：每完全满足一个评审标准得1分，满分3分； ②实施计划及进度计划：每完全满足一个评审标准得1分，满分3分； ③安装、调试及验收方案：每完全满足一个评审标准得1分，满分3分； ④物力调配及保障措施：每完全满足一个评审标准得1分，满分3分。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一包-商务技术部分.docx</w:t>
            </w:r>
          </w:p>
        </w:tc>
      </w:tr>
      <w:tr>
        <w:tc>
          <w:tcPr>
            <w:tcW w:type="dxa" w:w="831"/>
            <w:vMerge/>
          </w:tcPr>
          <w:p/>
        </w:tc>
        <w:tc>
          <w:tcPr>
            <w:tcW w:type="dxa" w:w="1661"/>
          </w:tcPr>
          <w:p>
            <w:pPr>
              <w:pStyle w:val="null3"/>
            </w:pPr>
            <w:r>
              <w:rPr>
                <w:rFonts w:ascii="仿宋_GB2312" w:hAnsi="仿宋_GB2312" w:cs="仿宋_GB2312" w:eastAsia="仿宋_GB2312"/>
              </w:rPr>
              <w:t>质量技术措施</w:t>
            </w:r>
          </w:p>
        </w:tc>
        <w:tc>
          <w:tcPr>
            <w:tcW w:type="dxa" w:w="2492"/>
          </w:tcPr>
          <w:p>
            <w:pPr>
              <w:pStyle w:val="null3"/>
            </w:pPr>
            <w:r>
              <w:rPr>
                <w:rFonts w:ascii="仿宋_GB2312" w:hAnsi="仿宋_GB2312" w:cs="仿宋_GB2312" w:eastAsia="仿宋_GB2312"/>
              </w:rPr>
              <w:t>一、评审内容 供应商编制完善的质量技术措施，内容包含：①质量管理目标②质量保障措施③质量检验制度。 二、评审标准 1、完整性：方案须全面，对评审内容中的各项要求有详细描述及说明； 2、可实施性：切合本项目实际情况，实施步骤清晰、合理； 3、针对性：方案能够紧扣项目实际情况，内容科学合理。 三、赋分标准（针对每条评审标准，如存在不合理的方面扣0.5分） ①质量管理目标：每完全满足一个评审标准得0.5分，满分1.5分； ②质量保障措施：每完全满足一个评审标准得0.5分，满分1.5分； ③质量检验制度：每完全满足一个评审标准得0.5分，满分1.5分。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一包-商务技术部分.docx</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 供应商编制完善的安全技术措施，内容包含：①安全管理制度②安全责任归属划分③安全标识：安全警戒标语、施工人员安全警示服和安全帽穿配要求④安全教育培训。 二、评审标准 1、完整性：方案须全面，对评审内容中的各项要求有详细描述及说明； 2、可实施性：切合本项目实际情况，实施步骤清晰、合理； 3、针对性：方案能够紧扣项目实际情况，内容科学合理。 三、赋分标准（针对每条评审标准，如存在不合理的方面扣0.5分） ①安全管理制度：每完全满足一个评审标准得0.5分，满分1.5分； ②安全责任归属划分：每完全满足一个评审标准得0.5分，满分1.5分； ③安全标识：每完全满足一个评审标准得0.5分，满分1.5分； ④安全教育培训：每完全满足一个评审标准得0.5分，满分1.5分。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一包-商务技术部分.docx</w:t>
            </w:r>
          </w:p>
        </w:tc>
      </w:tr>
      <w:tr>
        <w:tc>
          <w:tcPr>
            <w:tcW w:type="dxa" w:w="831"/>
            <w:vMerge/>
          </w:tcPr>
          <w:p/>
        </w:tc>
        <w:tc>
          <w:tcPr>
            <w:tcW w:type="dxa" w:w="1661"/>
          </w:tcPr>
          <w:p>
            <w:pPr>
              <w:pStyle w:val="null3"/>
            </w:pPr>
            <w:r>
              <w:rPr>
                <w:rFonts w:ascii="仿宋_GB2312" w:hAnsi="仿宋_GB2312" w:cs="仿宋_GB2312" w:eastAsia="仿宋_GB2312"/>
              </w:rPr>
              <w:t>文明施工、环境保护措施</w:t>
            </w:r>
          </w:p>
        </w:tc>
        <w:tc>
          <w:tcPr>
            <w:tcW w:type="dxa" w:w="2492"/>
          </w:tcPr>
          <w:p>
            <w:pPr>
              <w:pStyle w:val="null3"/>
            </w:pPr>
            <w:r>
              <w:rPr>
                <w:rFonts w:ascii="仿宋_GB2312" w:hAnsi="仿宋_GB2312" w:cs="仿宋_GB2312" w:eastAsia="仿宋_GB2312"/>
              </w:rPr>
              <w:t>一、评审内容 供应商编制完善的施工措施，内容包含：①文明施工措施②环境保护措施。 二、评审标准 1、完整性：方案须全面，对评审内容中的各项要求有详细描述及说明； 2、可实施性：切合本项目实际情况，实施步骤清晰、合理； 3、针对性：方案能够紧扣项目实际情况，内容科学合理。 三、赋分标准（针对每条评审标准，如存在不合理的方面扣0.5分） ①文明施工措施：每完全满足一个评审标准得0.5分，满分1.5分； ②环境保护措施：每完全满足一个评审标准得0.5分，满分1.5分。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一包-商务技术部分.docx</w:t>
            </w:r>
          </w:p>
        </w:tc>
      </w:tr>
      <w:tr>
        <w:tc>
          <w:tcPr>
            <w:tcW w:type="dxa" w:w="831"/>
            <w:vMerge/>
          </w:tcPr>
          <w:p/>
        </w:tc>
        <w:tc>
          <w:tcPr>
            <w:tcW w:type="dxa" w:w="1661"/>
          </w:tcPr>
          <w:p>
            <w:pPr>
              <w:pStyle w:val="null3"/>
            </w:pPr>
            <w:r>
              <w:rPr>
                <w:rFonts w:ascii="仿宋_GB2312" w:hAnsi="仿宋_GB2312" w:cs="仿宋_GB2312" w:eastAsia="仿宋_GB2312"/>
              </w:rPr>
              <w:t>落实政府采购政策</w:t>
            </w:r>
          </w:p>
        </w:tc>
        <w:tc>
          <w:tcPr>
            <w:tcW w:type="dxa" w:w="2492"/>
          </w:tcPr>
          <w:p>
            <w:pPr>
              <w:pStyle w:val="null3"/>
            </w:pPr>
            <w:r>
              <w:rPr>
                <w:rFonts w:ascii="仿宋_GB2312" w:hAnsi="仿宋_GB2312" w:cs="仿宋_GB2312" w:eastAsia="仿宋_GB2312"/>
              </w:rPr>
              <w:t>本项目的主要材料与设备需要落实政府采购政策（优先采购或强制采购）的，对符合规定条件的供应商，按下列情形加分： 主要材料与设备为节能产品的0-1分，每种产品得0.5分，最高得1分，没有不得分；属强制节能产品的不再得分，未提供该产品的按无效投标文件处理。 主要材料与设备为环境标志产品的0-1分，每种产品得0.5分，最高得1分，没有不得分。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一包-商务技术部分.docx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针对本项目提供资源配置计划，内容包括①拟投入的主要施工机械设备计划②主要材料进场计划③劳动力投入计划。 二、评审标准 1、完整性：方案须全面，对评审内容中的各项要求有详细描述及说明； 2、可实施性：切合本项目实际情况，实施步骤清晰、合理； 3、针对性：方案能够紧扣项目实际情况，内容科学合理。 三、赋分标准（针对每条评审标准，如存在不合理的方面扣0.5分） ①拟投入的主要施工机械设备计划：每完全满足一个评审标准得0.5分，满分1.5分； ②主要材料进场计划：每完全满足一个评审标准得0.5分，满分1.5分； ③劳动力投入计划：每完全满足一个评审标准得0.5分，满分1.5分。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一包-商务技术部分.docx</w:t>
            </w:r>
          </w:p>
        </w:tc>
      </w:tr>
      <w:tr>
        <w:tc>
          <w:tcPr>
            <w:tcW w:type="dxa" w:w="831"/>
            <w:vMerge/>
          </w:tcPr>
          <w:p/>
        </w:tc>
        <w:tc>
          <w:tcPr>
            <w:tcW w:type="dxa" w:w="1661"/>
          </w:tcPr>
          <w:p>
            <w:pPr>
              <w:pStyle w:val="null3"/>
            </w:pPr>
            <w:r>
              <w:rPr>
                <w:rFonts w:ascii="仿宋_GB2312" w:hAnsi="仿宋_GB2312" w:cs="仿宋_GB2312" w:eastAsia="仿宋_GB2312"/>
              </w:rPr>
              <w:t>产品质量保证方案</w:t>
            </w:r>
          </w:p>
        </w:tc>
        <w:tc>
          <w:tcPr>
            <w:tcW w:type="dxa" w:w="2492"/>
          </w:tcPr>
          <w:p>
            <w:pPr>
              <w:pStyle w:val="null3"/>
            </w:pPr>
            <w:r>
              <w:rPr>
                <w:rFonts w:ascii="仿宋_GB2312" w:hAnsi="仿宋_GB2312" w:cs="仿宋_GB2312" w:eastAsia="仿宋_GB2312"/>
              </w:rPr>
              <w:t>一、评审内容 根据项目实际需求，提供产品质量保证方案，内容包含：产品的性能、使用寿命及效果。 二、评审标准 1、完整性：方案须全面，对评审内容中的各项要求有详细描述； 2、可实施性：切合本项目实际情况，实施步骤清晰、合理； 3、针对性：方案能够紧扣项目实际情况，内容科学合理。 三、赋分依据（针对每条评审标准，如存在不合理的方面扣0.5分） 产品质量保证方案：每完全满足一个评审标准得2分，满分6分。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一包-商务技术部分.docx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根据本项目工作特点提供机构建设方案，方案内容包括：①组织机构的运行配备②专业服务团队人员的职能分工。 二、评审标准 1、完整性：方案必须全面，对评审内容中的各项要求有详细描述； 2、可实施性：切合本项目实际情况，提出步骤清晰、合理的方案； 3、针对性：方案能够紧扣项目实际情况，内容科学合理。 三、赋分标准（针对每条评审标准，如存在不合理的方面扣0.5分） ①组织机构的运行配备：每完全满足一个评审标准得1分，满分3分； ②专业服务团队人员的职能分工:每完全满足一个评审标准得1分，满分3分。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一包-商务技术部分.docx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根据项目实际需求提供售后服务方案。内容包含：①售后服务范围及保障措施②故障处理时限与措施③故障补救时限与措施。 二、评审标准 1.完整性：方案须全面，对评审内容中的各项要求有详细描述； 2.可实施性：切合本项目实际情况，提出步骤清晰、合理的方案； 3.针对性：方案能够紧扣项目实际情况，内容科学合理。 三、赋分依据（针对每条评审标准，如存在不合理的方面扣0.5分） ①售后服务范围及保障措施：每完全满足一个评审标准得1分，满分3分； ②故障处理时限与措施：每完全满足一个评审标准得1分，满分3分； ③故障补救时限与措施：每完全满足一个评审标准得1分，满分3分。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一包-商务技术部分.docx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 二、评审标准 1、完整性：切合本项目实际情况，方案内容齐全，对招标文件中各项要求有详细描述及其他内容的补充； 2、可实施性：切合本项目实际情况，叙述清楚，符合客观实际情况； 3、合理性：方案内容符合项目实际特点，合理、恰当。 三、赋分标准（针对每条评审标准，如存在不合理的方面扣0.5分） ①培训内容：每完全满足一个评审标准得1分，满分3分； ②培训计划安排：每完全满足一个评审标准得1分，满分3分。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一包-商务技术部分.docx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供应商提供2022年9月以来（以合同签订时间为准）的同类项目业绩，每提供一个业绩得1分，最多得2分，没有不得分。（提供合同复印件）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一包-商务技术部分.docx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价格分采用低价优先法计算，即满足招标文件要求且投标价格最低的投标报价为评审基准价，其价格分为满分。其他投标人的价格分统一按照下列公式计算：投标报价得分=（评审基准价/投标报价）×30%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技术参数和配置完全满足招标文件要求的，得9分；带“★”号的技术参数不允许偏离，不带“★”号技术参数与招标文件要求有偏离的，每一项扣0.5分，扣完为止。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二包-商务技术部分.docx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供应商编制完善的项目实施进度计划，内容包含：①供货组织安排②实施计划及进度计划③安装、调试及验收方案④物力调配及保障措施。 二、评审标准 1、完整性：方案须全面，对评审内容中的各项要求有详细描述及说明； 2、可实施性：切合本项目实际情况，实施步骤清晰、合理； 3、针对性：方案能够紧扣项目实际情况，内容科学合理。 三、赋分标准（针对每条评审标准，如存在不合理的方面扣0.5分） ①供货组织安排：每完全满足一个评审标准得1分，满分3分； ②实施计划及进度计划：每完全满足一个评审标准得1分，满分3分； ③安装、调试及验收方案：每完全满足一个评审标准得1分，满分3分； ④物力调配及保障措施：每完全满足一个评审标准得1分，满分3分。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二包-商务技术部分.docx</w:t>
            </w:r>
          </w:p>
        </w:tc>
      </w:tr>
      <w:tr>
        <w:tc>
          <w:tcPr>
            <w:tcW w:type="dxa" w:w="831"/>
            <w:vMerge/>
          </w:tcPr>
          <w:p/>
        </w:tc>
        <w:tc>
          <w:tcPr>
            <w:tcW w:type="dxa" w:w="1661"/>
          </w:tcPr>
          <w:p>
            <w:pPr>
              <w:pStyle w:val="null3"/>
            </w:pPr>
            <w:r>
              <w:rPr>
                <w:rFonts w:ascii="仿宋_GB2312" w:hAnsi="仿宋_GB2312" w:cs="仿宋_GB2312" w:eastAsia="仿宋_GB2312"/>
              </w:rPr>
              <w:t>质量技术措施</w:t>
            </w:r>
          </w:p>
        </w:tc>
        <w:tc>
          <w:tcPr>
            <w:tcW w:type="dxa" w:w="2492"/>
          </w:tcPr>
          <w:p>
            <w:pPr>
              <w:pStyle w:val="null3"/>
            </w:pPr>
            <w:r>
              <w:rPr>
                <w:rFonts w:ascii="仿宋_GB2312" w:hAnsi="仿宋_GB2312" w:cs="仿宋_GB2312" w:eastAsia="仿宋_GB2312"/>
              </w:rPr>
              <w:t>一、评审内容 供应商编制完善的质量技术措施，内容包含：①质量管理目标②质量保障措施③质量检验制度。 二、评审标准 1、完整性：方案须全面，对评审内容中的各项要求有详细描述及说明； 2、可实施性：切合本项目实际情况，实施步骤清晰、合理； 3、针对性：方案能够紧扣项目实际情况，内容科学合理。 三、赋分标准（针对每条评审标准，如存在不合理的方面扣0.5分） ①质量管理目标：每完全满足一个评审标准得0.5分，满分1.5分； ②质量保障措施：每完全满足一个评审标准得0.5分，满分1.5分； ③质量检验制度：每完全满足一个评审标准得0.5分，满分1.5分。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二包-商务技术部分.docx</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 供应商编制完善的安全技术措施，内容包含：①安全管理制度②安全责任归属划分③安全标识：安全警戒标语、施工人员安全警示服和安全帽穿配要求④安全教育培训。 二、评审标准 1、完整性：方案须全面，对评审内容中的各项要求有详细描述及说明； 2、可实施性：切合本项目实际情况，实施步骤清晰、合理； 3、针对性：方案能够紧扣项目实际情况，内容科学合理。 三、赋分标准（针对每条评审标准，如存在不合理的方面扣0.5分） ①安全管理制度：每完全满足一个评审标准得0.5分，满分1.5分； ②安全责任归属划分：每完全满足一个评审标准得0.5分，满分1.5分； ③安全标识：每完全满足一个评审标准得0.5分，满分1.5分； ④安全教育培训：每完全满足一个评审标准得0.5分，满分1.5分。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二包-商务技术部分.docx</w:t>
            </w:r>
          </w:p>
        </w:tc>
      </w:tr>
      <w:tr>
        <w:tc>
          <w:tcPr>
            <w:tcW w:type="dxa" w:w="831"/>
            <w:vMerge/>
          </w:tcPr>
          <w:p/>
        </w:tc>
        <w:tc>
          <w:tcPr>
            <w:tcW w:type="dxa" w:w="1661"/>
          </w:tcPr>
          <w:p>
            <w:pPr>
              <w:pStyle w:val="null3"/>
            </w:pPr>
            <w:r>
              <w:rPr>
                <w:rFonts w:ascii="仿宋_GB2312" w:hAnsi="仿宋_GB2312" w:cs="仿宋_GB2312" w:eastAsia="仿宋_GB2312"/>
              </w:rPr>
              <w:t>文明施工、环境保护措施</w:t>
            </w:r>
          </w:p>
        </w:tc>
        <w:tc>
          <w:tcPr>
            <w:tcW w:type="dxa" w:w="2492"/>
          </w:tcPr>
          <w:p>
            <w:pPr>
              <w:pStyle w:val="null3"/>
            </w:pPr>
            <w:r>
              <w:rPr>
                <w:rFonts w:ascii="仿宋_GB2312" w:hAnsi="仿宋_GB2312" w:cs="仿宋_GB2312" w:eastAsia="仿宋_GB2312"/>
              </w:rPr>
              <w:t>一、评审内容 供应商编制完善的施工措施，内容包含：①文明施工措施②环境保护措施。 二、评审标准 1、完整性：方案须全面，对评审内容中的各项要求有详细描述及说明； 2、可实施性：切合本项目实际情况，实施步骤清晰、合理； 3、针对性：方案能够紧扣项目实际情况，内容科学合理。 三、赋分标准（针对每条评审标准，如存在不合理的方面扣0.5分） ①文明施工措施：每完全满足一个评审标准得0.5分，满分1.5分； ②环境保护措施：每完全满足一个评审标准得0.5分，满分1.5分。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二包-商务技术部分.docx</w:t>
            </w:r>
          </w:p>
        </w:tc>
      </w:tr>
      <w:tr>
        <w:tc>
          <w:tcPr>
            <w:tcW w:type="dxa" w:w="831"/>
            <w:vMerge/>
          </w:tcPr>
          <w:p/>
        </w:tc>
        <w:tc>
          <w:tcPr>
            <w:tcW w:type="dxa" w:w="1661"/>
          </w:tcPr>
          <w:p>
            <w:pPr>
              <w:pStyle w:val="null3"/>
            </w:pPr>
            <w:r>
              <w:rPr>
                <w:rFonts w:ascii="仿宋_GB2312" w:hAnsi="仿宋_GB2312" w:cs="仿宋_GB2312" w:eastAsia="仿宋_GB2312"/>
              </w:rPr>
              <w:t>落实政府采购政策</w:t>
            </w:r>
          </w:p>
        </w:tc>
        <w:tc>
          <w:tcPr>
            <w:tcW w:type="dxa" w:w="2492"/>
          </w:tcPr>
          <w:p>
            <w:pPr>
              <w:pStyle w:val="null3"/>
            </w:pPr>
            <w:r>
              <w:rPr>
                <w:rFonts w:ascii="仿宋_GB2312" w:hAnsi="仿宋_GB2312" w:cs="仿宋_GB2312" w:eastAsia="仿宋_GB2312"/>
              </w:rPr>
              <w:t>本项目的主要材料与设备需要落实政府采购政策（优先采购或强制采购）的，对符合规定条件的供应商，按下列情形加分： 主要材料与设备为节能产品的0-1分，每种产品得0.5分，最高得1分，没有不得分；属强制节能产品的不再得分，未提供该产品的按无效投标文件处理。 主要材料与设备为环境标志产品的0-1分，每种产品得0.5分，最高得1分，没有不得分。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二包-商务技术部分.docx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针对本项目提供资源配置计划，内容包括①拟投入的主要施工机械设备计划②主要材料进场计划③劳动力投入计划。 二、评审标准 1、完整性：方案须全面，对评审内容中的各项要求有详细描述及说明； 2、可实施性：切合本项目实际情况，实施步骤清晰、合理； 3、针对性：方案能够紧扣项目实际情况，内容科学合理。 三、赋分标准（针对每条评审标准，如存在不合理的方面扣0.5分） ①拟投入的主要施工机械设备计划：每完全满足一个评审标准得0.5分，满分1.5分； ②主要材料进场计划：每完全满足一个评审标准得0.5分，满分1.5分； ③劳动力投入计划：每完全满足一个评审标准得0.5分，满分1.5分。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二包-商务技术部分.docx</w:t>
            </w:r>
          </w:p>
        </w:tc>
      </w:tr>
      <w:tr>
        <w:tc>
          <w:tcPr>
            <w:tcW w:type="dxa" w:w="831"/>
            <w:vMerge/>
          </w:tcPr>
          <w:p/>
        </w:tc>
        <w:tc>
          <w:tcPr>
            <w:tcW w:type="dxa" w:w="1661"/>
          </w:tcPr>
          <w:p>
            <w:pPr>
              <w:pStyle w:val="null3"/>
            </w:pPr>
            <w:r>
              <w:rPr>
                <w:rFonts w:ascii="仿宋_GB2312" w:hAnsi="仿宋_GB2312" w:cs="仿宋_GB2312" w:eastAsia="仿宋_GB2312"/>
              </w:rPr>
              <w:t>产品质量保证方案</w:t>
            </w:r>
          </w:p>
        </w:tc>
        <w:tc>
          <w:tcPr>
            <w:tcW w:type="dxa" w:w="2492"/>
          </w:tcPr>
          <w:p>
            <w:pPr>
              <w:pStyle w:val="null3"/>
            </w:pPr>
            <w:r>
              <w:rPr>
                <w:rFonts w:ascii="仿宋_GB2312" w:hAnsi="仿宋_GB2312" w:cs="仿宋_GB2312" w:eastAsia="仿宋_GB2312"/>
              </w:rPr>
              <w:t>一、评审内容 根据项目实际需求，提供产品质量保证方案，内容包含：产品的性能、使用寿命及效果。 二、评审标准 1、完整性：方案须全面，对评审内容中的各项要求有详细描述； 2、可实施性：切合本项目实际情况，实施步骤清晰、合理； 3、针对性：方案能够紧扣项目实际情况，内容科学合理。 三、赋分依据（针对每条评审标准，如存在不合理的方面扣0.5分） 产品质量保证方案：每完全满足一个评审标准得2分，满分6分。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二包-商务技术部分.docx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 根据本项目工作特点提供机构建设方案，方案内容包括：①组织机构的运行配备②专业服务团队人员的职能分工。 二、评审标准 1、完整性：方案必须全面，对评审内容中的各项要求有详细描述； 2、可实施性：切合本项目实际情况，提出步骤清晰、合理的方案； 3、针对性：方案能够紧扣项目实际情况，内容科学合理。 三、赋分标准（针对每条评审标准，如存在不合理的方面扣0.5分） ①组织机构的运行配备：每完全满足一个评审标准得1分，满分3分； ②专业服务团队人员的职能分工:每完全满足一个评审标准得1分，满分3分。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二包-商务技术部分.docx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根据项目实际需求提供售后服务方案。内容包含：①售后服务范围及保障措施②故障处理时限与措施③故障补救时限与措施。 二、评审标准 1.完整性：方案须全面，对评审内容中的各项要求有详细描述； 2.可实施性：切合本项目实际情况，提出步骤清晰、合理的方案； 3.针对性：方案能够紧扣项目实际情况，内容科学合理。 三、赋分依据（针对每条评审标准，如存在不合理的方面扣0.5分） ①售后服务范围及保障措施：每完全满足一个评审标准得1分，满分3分； ②故障处理时限与措施：每完全满足一个评审标准得1分，满分3分； ③故障补救时限与措施：每完全满足一个评审标准得1分，满分3分。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二包-商务技术部分.docx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针对本项目提供培训方案，为采购人培训操作维护人员，以保障使用过程中能熟练操作、维护和正常使用，培训方案内容包含①培训内容②培训计划安排。 二、评审标准 1、完整性：切合本项目实际情况，方案内容齐全，对招标文件中各项要求有详细描述及其他内容的补充； 2、可实施性：切合本项目实际情况，叙述清楚，符合客观实际情况； 3、合理性：方案内容符合项目实际特点，合理、恰当。 三、赋分标准（针对每条评审标准，如存在不合理的方面扣0.5分） ①培训内容：每完全满足一个评审标准得1分，满分3分； ②培训计划安排：每完全满足一个评审标准得1分，满分3分。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二包-商务技术部分.docx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供应商提供2022年9月以来（以合同签订时间为准）的同类项目业绩，每提供一个业绩得1分，最多得2分，没有不得分。（提供合同复印件）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二包-商务技术部分.docx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价格分采用低价优先法计算，即满足招标文件要求且投标价格最低的投标报价为评审基准价，其价格分为满分。其他投标人的价格分统一按照下列公式计算：投标报价得分=（评审基准价/投标报价）×30%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详见附件：一包-商务技术部分.docx</w:t>
      </w:r>
    </w:p>
    <w:p>
      <w:pPr>
        <w:pStyle w:val="null3"/>
        <w:ind w:firstLine="960"/>
      </w:pPr>
      <w:r>
        <w:rPr>
          <w:rFonts w:ascii="仿宋_GB2312" w:hAnsi="仿宋_GB2312" w:cs="仿宋_GB2312" w:eastAsia="仿宋_GB2312"/>
        </w:rPr>
        <w:t>详见附件：一包-资格证明部分.docx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详见附件：二包-商务技术部分.docx</w:t>
      </w:r>
    </w:p>
    <w:p>
      <w:pPr>
        <w:pStyle w:val="null3"/>
        <w:ind w:firstLine="960"/>
      </w:pPr>
      <w:r>
        <w:rPr>
          <w:rFonts w:ascii="仿宋_GB2312" w:hAnsi="仿宋_GB2312" w:cs="仿宋_GB2312" w:eastAsia="仿宋_GB2312"/>
        </w:rPr>
        <w:t>详见附件：二包-资格证明部分.docx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