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版本号：2025-HZZB-HZ-03120251103001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2025年农村饮水安全水质检测采购项目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2025-HZZB-HZ-031</w:t>
      </w:r>
      <w:r>
        <w:br/>
      </w:r>
      <w:r>
        <w:br/>
      </w:r>
      <w:r>
        <w:br/>
      </w:r>
    </w:p>
    <w:p>
      <w:pPr>
        <w:pStyle w:val="null3"/>
        <w:jc w:val="center"/>
        <w:outlineLvl w:val="2"/>
      </w:pPr>
      <w:r>
        <w:rPr>
          <w:rFonts w:ascii="仿宋_GB2312" w:hAnsi="仿宋_GB2312" w:cs="仿宋_GB2312" w:eastAsia="仿宋_GB2312"/>
          <w:sz w:val="28"/>
          <w:b/>
        </w:rPr>
        <w:t>城固县水利局</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城固县水利局</w:t>
      </w:r>
      <w:r>
        <w:rPr>
          <w:rFonts w:ascii="仿宋_GB2312" w:hAnsi="仿宋_GB2312" w:cs="仿宋_GB2312" w:eastAsia="仿宋_GB2312"/>
        </w:rPr>
        <w:t>委托，拟对</w:t>
      </w:r>
      <w:r>
        <w:rPr>
          <w:rFonts w:ascii="仿宋_GB2312" w:hAnsi="仿宋_GB2312" w:cs="仿宋_GB2312" w:eastAsia="仿宋_GB2312"/>
        </w:rPr>
        <w:t>2025年农村饮水安全水质检测采购项目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2025-HZZB-HZ-031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2025年农村饮水安全水质检测采购项目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为落实陕西省水利厅等7部门关于印发 《关于加强全省城乡供水保障能力的意见》和汉中市水利局等6部门关于印发《关于加强全省城乡供水保障能力的意见》的通知及农村饮水水质检测相关工作要求， 计划于2025年11月集中开展2025年全县农村饮水安全水质检测工作。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采购包1（城固县2025年农村饮水安全水质检测采购项目）：属于专门面向中小企业采购。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1、供应商资质：供应商须具备省级及以上主管部门颁发的检验检测机构资质认定证书（CMA）。</w:t>
      </w:r>
    </w:p>
    <w:p>
      <w:pPr>
        <w:pStyle w:val="null3"/>
      </w:pPr>
      <w:r>
        <w:rPr>
          <w:rFonts w:ascii="仿宋_GB2312" w:hAnsi="仿宋_GB2312" w:cs="仿宋_GB2312" w:eastAsia="仿宋_GB2312"/>
        </w:rPr>
        <w:t>2、供应商授权：供应商应授权合法的人员参加投标全过程，其中法定代表人直接参加投标的，须出具法定代表人证明书及其身份证，法定代表人授权代表参加投标的，须出具法定代表人授权书及授权代表身份证。</w:t>
      </w:r>
    </w:p>
    <w:p>
      <w:pPr>
        <w:pStyle w:val="null3"/>
      </w:pPr>
      <w:r>
        <w:rPr>
          <w:rFonts w:ascii="仿宋_GB2312" w:hAnsi="仿宋_GB2312" w:cs="仿宋_GB2312" w:eastAsia="仿宋_GB2312"/>
        </w:rPr>
        <w:t>3、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4、联合体形式：本项目不接受联合体投标，提供非联合体声明。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城固县友谊路32号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13484852141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汉中市汉台区南关社区汉上第一街12号楼23层04-05室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0916-8886036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采购包1：905,800.00元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开户名称：衡正国际工程咨询有限公司汉中分公司</w:t>
            </w:r>
          </w:p>
          <w:p>
            <w:pPr>
              <w:pStyle w:val="null3"/>
            </w:pPr>
            <w:r>
              <w:rPr>
                <w:rFonts w:ascii="仿宋_GB2312" w:hAnsi="仿宋_GB2312" w:cs="仿宋_GB2312" w:eastAsia="仿宋_GB2312"/>
              </w:rPr>
              <w:t>开户银行：中国工商银行股份有限公司汉中兴汉路支行</w:t>
            </w:r>
          </w:p>
          <w:p>
            <w:pPr>
              <w:pStyle w:val="null3"/>
            </w:pPr>
            <w:r>
              <w:rPr>
                <w:rFonts w:ascii="仿宋_GB2312" w:hAnsi="仿宋_GB2312" w:cs="仿宋_GB2312" w:eastAsia="仿宋_GB2312"/>
              </w:rPr>
              <w:t>银行账号：2606 0552 0910 0052 851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代理服务费收费标准：参照《国家发展改革委关于降低部分建设项目收费标准规范收费行为等有关问题的通知》[2011]534号文件规定的标准收取。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城固县水利局</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采购包1：分包比例15%，分包履行的内容：采购项目的非主体、非关键性工作；资质要求详见第4章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根据需求，按照《生活饮用水卫生标准》（GB5749-2022）完成水质检测</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联系电话：0916-8886036</w:t>
      </w:r>
    </w:p>
    <w:p>
      <w:pPr>
        <w:pStyle w:val="null3"/>
      </w:pPr>
      <w:r>
        <w:rPr>
          <w:rFonts w:ascii="仿宋_GB2312" w:hAnsi="仿宋_GB2312" w:cs="仿宋_GB2312" w:eastAsia="仿宋_GB2312"/>
        </w:rPr>
        <w:t>地址：汉中市汉台区南关社区汉上第一街12号楼23层招标代理部</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为落实陕西省水利厅等7部门关于印发 《关于加强全省城乡供水保障能力的意见》和汉中市水利局等6部门关于印发《关于加强全省城乡供水保障能力的意见》的通知及农村饮水水质检测相关工作要求， 计划于2025年11月集中开展2025年全县农村饮水安全水质检测工作。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905,800.00</w:t>
      </w:r>
    </w:p>
    <w:p>
      <w:pPr>
        <w:pStyle w:val="null3"/>
      </w:pPr>
      <w:r>
        <w:rPr>
          <w:rFonts w:ascii="仿宋_GB2312" w:hAnsi="仿宋_GB2312" w:cs="仿宋_GB2312" w:eastAsia="仿宋_GB2312"/>
        </w:rPr>
        <w:t>采购包最高限价（元）: 777,400.00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2025年农村饮水安全水质检测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905,800.00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标的名称：2025年农村饮水安全水质检测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按照《生活饮用水卫生标准》（GB5749-2022），开展水质常规43项指标和扩展54项指标，共97项指标检测，并出具具备CMA认证的水质检测报告。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2"/>
                <w:b/>
                <w:color w:val="000000"/>
              </w:rPr>
              <w:t>2025</w:t>
            </w:r>
            <w:r>
              <w:rPr>
                <w:rFonts w:ascii="仿宋_GB2312" w:hAnsi="仿宋_GB2312" w:cs="仿宋_GB2312" w:eastAsia="仿宋_GB2312"/>
                <w:sz w:val="32"/>
                <w:b/>
                <w:color w:val="000000"/>
              </w:rPr>
              <w:t>年农村饮水安全水质检测清单</w:t>
            </w:r>
          </w:p>
          <w:tbl>
            <w:tblPr>
              <w:tblBorders>
                <w:top w:val="none" w:color="000000" w:sz="4"/>
                <w:left w:val="none" w:color="000000" w:sz="4"/>
                <w:bottom w:val="none" w:color="000000" w:sz="4"/>
                <w:right w:val="none" w:color="000000" w:sz="4"/>
                <w:insideH w:val="none"/>
                <w:insideV w:val="none"/>
              </w:tblBorders>
            </w:tblPr>
            <w:tblGrid>
              <w:gridCol w:w="227"/>
              <w:gridCol w:w="1087"/>
              <w:gridCol w:w="341"/>
              <w:gridCol w:w="463"/>
              <w:gridCol w:w="434"/>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序号</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水质检测内容</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数量（份）</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单价（元/份）</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合计（元）</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千吨万人以上集中供水工程开展97项全指标检测</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千人以上万人以下集中供水工程开展43项全指标检测</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千人以下百人以上集中供水工程开展43项全指标检测</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百人以下分散供水工程43项全指标检测（110处）抽取比例检测</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314"/>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合计</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535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为保证本项目顺利实施，响应供应商应满足国家相关法律法规要求，配备具有相关专业的技术人员，需满足采购需求要求。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为保证本项目的顺利实施，响应供应商应满足国家相关法律法规的要求，需保证所涉及本项目设备设施来源渠道合法，配置参数达到相应的标准要求。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非实质性偏离：非实质性偏差不影响投标文件的有效性。以下情况属于非实质性偏差：1.文字表述的内容含义不明确的；2.同类问题表述不一致的；3.有明显文字和计算错误的；4.提供的技术信息和资料不完整的；5.磋商小组认定的其他非实质性偏差。二、无效投标情形： 供应商或磋商响应文件存在下列情况之一的为无效投标： 1．供应商名称与注册证照名称不符的； 2．不具备磋商文件规定的资格条件或证明材料无效或不全的； 3．无投标有效期或投标有效期不足的； 4．执行标准明显低于采购需求的； 5．不能实质性响应磋商文件采购内容的； 6．报价明显低于其他合格投标供应商的报价，并在现场规定的时间内不能提供有效证明材料且经磋商小组认定形成不正当竞争的； 7．提供虚假证明，开具虚假资质，出现虚假应答或故意隐瞒行为的，除按无效投标处理外还按政府采购相关规定进行相应的处罚； 8．不符合法律、法规和磋商文件规定的其他无效情形。三、成交供应商在领取成交通知书时，须提交纸质磋商响应文件正本壹份、副本贰份、电子版壹份（U盘壹份注明单位名称），内容和通过电子化交易平台提交的磋商响应文件一致；纸质投标文件正副本分别胶装成册，采用双面打印。四、采用电子保函提交投标保证金的，须在投标文件提交截止时间前将电子保函发送至邮箱407811026@qq.com，代理机构收到保函后将由财务处出具保函接收凭证。五、本文件中投标人也称供应商，采购文件也称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按照水样取样份数和水质检测标准分别提供相应份数的水质检测报告，交付城固县水利局城乡供水股。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按照要求完成全县水质检测并已送达水质检测报告</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协商、调解、仲裁和诉讼。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非实质性偏离：非实质性偏差不影响投标文件的有效性。以下情况属于非实质性偏差：1.文字表述的内容含义不明确的；2.同类问题表述不一致的；3.有明显文字和计算错误的；4.提供的技术信息和资料不完整的；5.磋商小组认定的其他非实质性偏差。二、无效投标情形： 供应商或磋商响应文件存在下列情况之一的为无效投标： 1．供应商名称与注册证照名称不符的； 2．不具备磋商文件规定的资格条件或证明材料无效或不全的； 3．无投标有效期或投标有效期不足的； 4．执行标准明显低于采购需求的； 5．不能实质性响应磋商文件采购内容的； 6．报价明显低于其他合格投标供应商的报价，在现场规定的时间内不能提供有效证明材料且经磋商小组认定形成不正当竞争的； 7．提供虚假证明，开具虚假资质，出现虚假应答或故意隐瞒行为的，除按无效投标处理外还按政府采购相关规定进行相应的处罚； 8．不符合法律、法规和磋商文件规定的其他无效情形。三、成交供应商在领取成交通知书时，须提交纸质磋商响应文件正本壹份、副本贰份、电子版壹份（U盘壹份注明单位名称），内容和通过电子化交易平台提交的磋商响应文件一致；纸质磋商响应文件正副本分别胶装成册，采用双面打印。四、采用电子保函提交磋商保证金的，须在提交首次响应文件的截止时间前将电子保函发送至邮箱407811026@qq.com，代理机构收到保函后将由财务处出具保函接收凭证。五、服务方案评审赋分依据：1、方案完整、针对性强、可实施性高：方案能够完全切合本项目实际情况，工作流程完善，实施步骤清晰，科学合理，可操作性强。2、方案基本完整、具有一定的针对性、可实施性：方案结构基本完整，能切合本项实际情况，针对项目关键环节及服务要求针对性、可实施性较强。3、方案完整性较为全面、针对性、可实施性一般：方案结构主体完整，多数内容能够切合本项目实际情况，但存在至少一处表述模糊、难以执行或不够科学合理、不适用本项目实际的内容。 4、缺乏针对性、可实施性、完整性：方案描述不符合本项目实际情况，存在明显套用其他项目方案的内容，内容空洞，工作流程不完善，实施标准、实施质量不利于采购需求的实现，存在逻辑漏洞、常识错误或合理性差。5、未提供方案不得分。六、本文件中投标人也称供应商，采购文件也称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供应商须具备省级及以上主管部门颁发的检验检测机构资质认定证书（CMA）。</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供应商应授权合法的人员参加投标全过程，其中法定代表人直接参加投标的，须出具法定代表人证明书及其身份证，法定代表人授权代表参加投标的，须出具法定代表人授权书及授权代表身份证。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供应商应按格式/模板填写供应商名称，应与营业执照、公章一致。</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商务应答表 报价表 响应函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应符合投标响应文件的签署及盖章规定；</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商务应答表 标的清单 报价表 响应函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1.报价未超过采购包最高限价且报价唯一； 2.报价货币符合招标文件要求。</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合同签订后30天。</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服务方案 标的清单 报价表 响应函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报价</w:t>
            </w:r>
          </w:p>
        </w:tc>
        <w:tc>
          <w:tcPr>
            <w:tcW w:type="dxa" w:w="2492"/>
          </w:tcPr>
          <w:p>
            <w:pPr>
              <w:pStyle w:val="null3"/>
            </w:pPr>
            <w:r>
              <w:rPr>
                <w:rFonts w:ascii="仿宋_GB2312" w:hAnsi="仿宋_GB2312" w:cs="仿宋_GB2312" w:eastAsia="仿宋_GB2312"/>
              </w:rPr>
              <w:t>价格分统一采用低价优先法得算，即满足磋商文件要求且最后报价最低的报价为评标基准价，其价格分为满分。其他投标供应商的价格分统一按照下列公式得算： 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供应商编制水质检测总体服务方案，主要包括①服务目标②工作依据③执行标准、规范规程④工作流程⑤重点与难点分析⑥风险预见与控制能力。 二、评审标准（每一项） （1）方案完整、针对性强、可实施性高，得2分。 （2）方案基本完整、具有一定的针对性、可实施性，得1分。 （3）方案完整性较为全面、针对性、可实施性一般，得0.5分。 （4）缺乏针对性、可实施性、完整性，得0—0.5分。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一、评审内容 具有详细的样品采集、存储与运输方案，主要包括①样品采集方案②样品存储与运输方案③样品检测的时效性保障措施。 二、评审标准（每一项） （1）方案完整、针对性强、可实施性高，得3分。 （2）方案基本完整、具有一定的针对性、可实施性，得2分。 （3）方案完整性较为全面、针对性、可实施性一般，得1分。 （4）缺乏针对性、可实施性、完整性，得0—1分。 （5）未提供的不得分。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检测实施方案</w:t>
            </w:r>
          </w:p>
        </w:tc>
        <w:tc>
          <w:tcPr>
            <w:tcW w:type="dxa" w:w="2492"/>
          </w:tcPr>
          <w:p>
            <w:pPr>
              <w:pStyle w:val="null3"/>
            </w:pPr>
            <w:r>
              <w:rPr>
                <w:rFonts w:ascii="仿宋_GB2312" w:hAnsi="仿宋_GB2312" w:cs="仿宋_GB2312" w:eastAsia="仿宋_GB2312"/>
              </w:rPr>
              <w:t>一、评审内容 根据本项目采购服务内容及要求编制方案，主要包括①检测方案②检测进度保证措施③检测结果质量保证措施④预防性管理方法⑤报告送达时间。 二、评审标准（每一项） （1）方案完整、针对性强、可实施性高，得3分。 （2）方案基本完整、具有一定的针对性、可实施性，得2分。 （3）方案完整性较为全面、针对性、可实施性一般，得1分。 （4）缺乏针对性、可实施性、完整性，得0—1分。 （5）未提供的不得分。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确保本项目服务质量的技术组织措施，包含①质量控制总目标②检测标准③组织机构保障④拟投入的财务物力保障⑤拟投入的设备、工具、机具配置⑥关键环节和重点工作的保障措施。二、评审标准（每一项） （1）方案完整、针对性强、可实施性高，得2分。 （2）方案基本完整、具有一定的针对性、可实施性，得1分。 （3）方案完整性较为全面、针对性、可实施性一般，得0.5分。 （4）缺乏针对性、可实施性、完整性，得0—0.5分。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拟投入本项目设备一览表.docx</w:t>
            </w:r>
          </w:p>
        </w:tc>
      </w:tr>
      <w:tr>
        <w:tc>
          <w:tcPr>
            <w:tcW w:type="dxa" w:w="831"/>
            <w:vMerge/>
          </w:tcPr>
          <w:p/>
        </w:tc>
        <w:tc>
          <w:tcPr>
            <w:tcW w:type="dxa" w:w="1661"/>
          </w:tcPr>
          <w:p>
            <w:pPr>
              <w:pStyle w:val="null3"/>
            </w:pPr>
            <w:r>
              <w:rPr>
                <w:rFonts w:ascii="仿宋_GB2312" w:hAnsi="仿宋_GB2312" w:cs="仿宋_GB2312" w:eastAsia="仿宋_GB2312"/>
              </w:rPr>
              <w:t>项目人员组织安排</w:t>
            </w:r>
          </w:p>
        </w:tc>
        <w:tc>
          <w:tcPr>
            <w:tcW w:type="dxa" w:w="2492"/>
          </w:tcPr>
          <w:p>
            <w:pPr>
              <w:pStyle w:val="null3"/>
            </w:pPr>
            <w:r>
              <w:rPr>
                <w:rFonts w:ascii="仿宋_GB2312" w:hAnsi="仿宋_GB2312" w:cs="仿宋_GB2312" w:eastAsia="仿宋_GB2312"/>
              </w:rPr>
              <w:t>一、评审内容 有完善的项目人员组织方案，包含①项目组织机构图②各专业人员配置及岗位职责③专业人员检测能力④检测人员服务质量监督考核办法、奖惩机制完备。 二、评审标准（每一项） （1）方案完整、针对性强、可实施性高，得3分。 （2）方案基本完整、具有一定的针对性、可实施性，得2分。 （3）方案完整性较为全面、针对性、可实施性一般，得1分。 （4）缺乏针对性、可实施性、完整性，得0—1分。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项目团队人员情况表.docx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一、评审内容 根据本项目采购服务内容及要求编制完善的内控制度，主要包括①水质检测工作制度②检验档案管理制度③检验责任追究制度等。 二、评审标准（每一项） （1）方案完整、针对性强、可实施性高，得3分。 （2）方案基本完整、具有一定的针对性、可实施性，得2分。 （3）方案完整性较为全面、针对性、可实施性一般，得1分。 （4）缺乏针对性、可实施性、完整性，得0—1分。 （5）未提供的不得分。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1、承诺：上岗人员固定，按响应文件人员清单配备落实，不随意更换，若出现人员因事、病等不能工作的，及时调整人员补充，确保检测工作正常进行，得2分，无承诺不得分。 2、承诺：储备可调度人员，调度人员能够保障临时性工作需要及处置突发事件，得2分，无承诺不得分。 3、承诺：响应文件中提供的主要检测设备落实到位，所有测量仪器经专业计量校准单位进行校准且在有效期内，得2分，无承诺不得分。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拟投入本项目相关检测设备包括但不限于：离子色谱仪、原子吸收分光光度计，原子荧光光度计，紫外可见分光光度计，气相色谱仪等（注：相关仪器应提供实物图片及检定校准合格证书等证明资料的复印件加盖供应商公章）。每有1项检测设备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拟投入本项目设备一览表.docx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供应商提供自2022年1月1以来，具有类似项目检测服务业绩，每有一项得2.5分，最高得5分，未提供不得分。 评审依据：以供应商提供的类似业绩合同协议书复印件并加盖单位公章为准，时间以合同签订时间为准。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详见附件：项目团队人员情况表.docx</w:t>
      </w:r>
    </w:p>
    <w:p>
      <w:pPr>
        <w:pStyle w:val="null3"/>
        <w:ind w:firstLine="960"/>
      </w:pPr>
      <w:r>
        <w:rPr>
          <w:rFonts w:ascii="仿宋_GB2312" w:hAnsi="仿宋_GB2312" w:cs="仿宋_GB2312" w:eastAsia="仿宋_GB2312"/>
        </w:rPr>
        <w:t>详见附件：拟投入本项目设备一览表.docx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