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版本号：SXHC2025CG04220251120001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城固县交通警察大队文职、工勤移动警务终端及通讯服务采购</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SXHC2025CG042</w:t>
      </w:r>
      <w:r>
        <w:br/>
      </w:r>
      <w:r>
        <w:br/>
      </w:r>
      <w:r>
        <w:br/>
      </w:r>
    </w:p>
    <w:p>
      <w:pPr>
        <w:pStyle w:val="null3"/>
        <w:jc w:val="center"/>
        <w:outlineLvl w:val="5"/>
      </w:pPr>
      <w:r>
        <w:rPr>
          <w:rFonts w:ascii="仿宋_GB2312" w:hAnsi="仿宋_GB2312" w:cs="仿宋_GB2312" w:eastAsia="仿宋_GB2312"/>
          <w:sz w:val="15"/>
          <w:b/>
        </w:rPr>
        <w:t>城固县公安局交通警察大队</w:t>
      </w:r>
    </w:p>
    <w:p>
      <w:pPr>
        <w:pStyle w:val="null3"/>
        <w:jc w:val="center"/>
        <w:outlineLvl w:val="5"/>
      </w:pPr>
      <w:r>
        <w:rPr>
          <w:rFonts w:ascii="仿宋_GB2312" w:hAnsi="仿宋_GB2312" w:cs="仿宋_GB2312" w:eastAsia="仿宋_GB2312"/>
          <w:sz w:val="15"/>
          <w:b/>
        </w:rPr>
        <w:t>陕西华城建设项目管理有限公司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陕西华城建设项目管理有限公司</w:t>
      </w:r>
      <w:r>
        <w:rPr>
          <w:rFonts w:ascii="仿宋_GB2312" w:hAnsi="仿宋_GB2312" w:cs="仿宋_GB2312" w:eastAsia="仿宋_GB2312"/>
        </w:rPr>
        <w:t>（以下简称“代理机构”）受</w:t>
      </w:r>
      <w:r>
        <w:rPr>
          <w:rFonts w:ascii="仿宋_GB2312" w:hAnsi="仿宋_GB2312" w:cs="仿宋_GB2312" w:eastAsia="仿宋_GB2312"/>
        </w:rPr>
        <w:t>城固县公安局交通警察大队</w:t>
      </w:r>
      <w:r>
        <w:rPr>
          <w:rFonts w:ascii="仿宋_GB2312" w:hAnsi="仿宋_GB2312" w:cs="仿宋_GB2312" w:eastAsia="仿宋_GB2312"/>
        </w:rPr>
        <w:t>委托，拟对</w:t>
      </w:r>
      <w:r>
        <w:rPr>
          <w:rFonts w:ascii="仿宋_GB2312" w:hAnsi="仿宋_GB2312" w:cs="仿宋_GB2312" w:eastAsia="仿宋_GB2312"/>
        </w:rPr>
        <w:t>城固县交通警察大队文职、工勤移动警务终端及通讯服务采购</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SXHC2025CG042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城固县交通警察大队文职、工勤移动警务终端及通讯服务采购</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升级换代警务终端设备，优选品牌硬、性能强警务手持设备；依据日常信息系统调度频次，适度升级通信网络流量，选择行业使用能够达到服务期的高性能警务终端设备，满足工作需求，精选不同层档警务设备；同时该警务系统终端须满足公安部、省公安厅对于内网接入设备符合单北斗定位功能的硬性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定代表人、其他组织或自然人，营业执照、组织机构代码证、税务登记证（多证合一只提供营业执照，事业单位提供事业单位法定代表人证书，自然人提供本人身份证）合法有效：具有独立承担民事责任能力的法定代表人、其他组织或自然人，营业执照、组织机构代码证、税务登记证（多证合一只提供营业执照，事业单位提供事业单位法定代表人证书，自然人提供本人身份证）合法有效；</w:t>
      </w:r>
    </w:p>
    <w:p>
      <w:pPr>
        <w:pStyle w:val="null3"/>
      </w:pPr>
      <w:r>
        <w:rPr>
          <w:rFonts w:ascii="仿宋_GB2312" w:hAnsi="仿宋_GB2312" w:cs="仿宋_GB2312" w:eastAsia="仿宋_GB2312"/>
        </w:rPr>
        <w:t>2、授权书：法定代表人授权书（附法定代表人身份证复印件）及被授权人身份证（法定代表人直接参加投标只须提供法定代表人身份证）</w:t>
      </w:r>
    </w:p>
    <w:p>
      <w:pPr>
        <w:pStyle w:val="null3"/>
      </w:pPr>
      <w:r>
        <w:rPr>
          <w:rFonts w:ascii="仿宋_GB2312" w:hAnsi="仿宋_GB2312" w:cs="仿宋_GB2312" w:eastAsia="仿宋_GB2312"/>
        </w:rPr>
        <w:t>3、汉中市政府采购供应商资格承诺函：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p>
      <w:pPr>
        <w:pStyle w:val="null3"/>
      </w:pPr>
      <w:r>
        <w:rPr>
          <w:rFonts w:ascii="仿宋_GB2312" w:hAnsi="仿宋_GB2312" w:cs="仿宋_GB2312" w:eastAsia="仿宋_GB2312"/>
        </w:rPr>
        <w:t>4、信用查询：供应商信誉要求：“信用中国”网站（www.creditchina.gov.cn）和“中国政府采购网”（ccgp.gov.cn）为供应商信用信息查询渠道，如果供应商被查实在投标截止时间前已列入失信被执行人、重大税收违法失信主体名单、政府采购严重违法失信行为记录名单，其投标为无效；</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城固县公安局交通警察大队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城固县西环二路中段交警大队</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谢玲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13571617586</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陕西华城建设项目管理有限公司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陕西省汉中市汉台区天汉大道钟楼十字</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0916-7217799</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采购包1：298,588.00元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采购包1：298,588.00元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代理服务费收费标准：代理服务费收取标准按照《招标代理服务收费管理暂行办法》计价格[2002]1980号文和发改价格[2011]534号文标准计取，由中标供应商在领取成交通知书前向代理机构支付</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城固县公安局交通警察大队</w:t>
      </w:r>
      <w:r>
        <w:rPr>
          <w:rFonts w:ascii="仿宋_GB2312" w:hAnsi="仿宋_GB2312" w:cs="仿宋_GB2312" w:eastAsia="仿宋_GB2312"/>
        </w:rPr>
        <w:t>和</w:t>
      </w:r>
      <w:r>
        <w:rPr>
          <w:rFonts w:ascii="仿宋_GB2312" w:hAnsi="仿宋_GB2312" w:cs="仿宋_GB2312" w:eastAsia="仿宋_GB2312"/>
        </w:rPr>
        <w:t>陕西华城建设项目管理有限公司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陕西华城建设项目管理有限公司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城固县公安局交通警察大队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陕西华城建设项目管理有限公司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为城固县公安局交通警察大队人员提供辅助警务终端服务,确保在服务群众办理相关业务工作中能正常使用。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298,588.00</w:t>
      </w:r>
    </w:p>
    <w:p>
      <w:pPr>
        <w:pStyle w:val="null3"/>
      </w:pPr>
      <w:r>
        <w:rPr>
          <w:rFonts w:ascii="仿宋_GB2312" w:hAnsi="仿宋_GB2312" w:cs="仿宋_GB2312" w:eastAsia="仿宋_GB2312"/>
        </w:rPr>
        <w:t>采购包最高限价（元）: 298,588.00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298588</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right"/>
            </w:pPr>
            <w:r>
              <w:rPr>
                <w:rFonts w:ascii="仿宋_GB2312" w:hAnsi="仿宋_GB2312" w:cs="仿宋_GB2312" w:eastAsia="仿宋_GB2312"/>
              </w:rPr>
              <w:t>298,588.00</w:t>
            </w:r>
          </w:p>
        </w:tc>
        <w:tc>
          <w:tcPr>
            <w:tcW w:type="dxa" w:w="831"/>
          </w:tcPr>
          <w:p>
            <w:pPr>
              <w:pStyle w:val="null3"/>
            </w:pPr>
            <w:r>
              <w:rPr>
                <w:rFonts w:ascii="仿宋_GB2312" w:hAnsi="仿宋_GB2312" w:cs="仿宋_GB2312" w:eastAsia="仿宋_GB2312"/>
              </w:rPr>
              <w:t>部</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标的名称：298588</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color w:val="000000"/>
              </w:rPr>
              <w:t>华为</w:t>
            </w:r>
            <w:r>
              <w:rPr>
                <w:rFonts w:ascii="仿宋_GB2312" w:hAnsi="仿宋_GB2312" w:cs="仿宋_GB2312" w:eastAsia="仿宋_GB2312"/>
                <w:sz w:val="24"/>
                <w:b/>
                <w:color w:val="000000"/>
              </w:rPr>
              <w:t>Mate 60（12G+256G)</w:t>
            </w:r>
            <w:r>
              <w:rPr>
                <w:rFonts w:ascii="仿宋_GB2312" w:hAnsi="仿宋_GB2312" w:cs="仿宋_GB2312" w:eastAsia="仿宋_GB2312"/>
                <w:sz w:val="24"/>
                <w:color w:val="000000"/>
              </w:rPr>
              <w:t xml:space="preserve"> </w:t>
            </w:r>
            <w:r>
              <w:rPr>
                <w:rFonts w:ascii="仿宋_GB2312" w:hAnsi="仿宋_GB2312" w:cs="仿宋_GB2312" w:eastAsia="仿宋_GB2312"/>
                <w:sz w:val="24"/>
                <w:color w:val="000000"/>
              </w:rPr>
              <w:t>BRA-AL00双卡双待双通智能手机提供移动警务终端及通讯服务</w:t>
            </w:r>
          </w:p>
          <w:p>
            <w:pPr>
              <w:pStyle w:val="null3"/>
              <w:jc w:val="both"/>
            </w:pPr>
            <w:r>
              <w:rPr>
                <w:rFonts w:ascii="仿宋_GB2312" w:hAnsi="仿宋_GB2312" w:cs="仿宋_GB2312" w:eastAsia="仿宋_GB2312"/>
                <w:sz w:val="24"/>
                <w:color w:val="000000"/>
              </w:rPr>
              <w:t>1、移动警务终端，已纳入《陕西省公安厅第一批单北斗智能手机型移动警务终端名录》；</w:t>
            </w:r>
          </w:p>
          <w:p>
            <w:pPr>
              <w:pStyle w:val="null3"/>
              <w:jc w:val="both"/>
            </w:pPr>
            <w:r>
              <w:rPr>
                <w:rFonts w:ascii="仿宋_GB2312" w:hAnsi="仿宋_GB2312" w:cs="仿宋_GB2312" w:eastAsia="仿宋_GB2312"/>
                <w:sz w:val="24"/>
                <w:color w:val="000000"/>
              </w:rPr>
              <w:t>2、操作系统: 陕西公安定制</w:t>
            </w:r>
          </w:p>
          <w:p>
            <w:pPr>
              <w:pStyle w:val="null3"/>
              <w:jc w:val="both"/>
            </w:pPr>
            <w:r>
              <w:rPr>
                <w:rFonts w:ascii="仿宋_GB2312" w:hAnsi="仿宋_GB2312" w:cs="仿宋_GB2312" w:eastAsia="仿宋_GB2312"/>
                <w:sz w:val="24"/>
                <w:color w:val="000000"/>
              </w:rPr>
              <w:t xml:space="preserve">3、CPU: </w:t>
            </w:r>
            <w:r>
              <w:rPr>
                <w:rFonts w:ascii="仿宋_GB2312" w:hAnsi="仿宋_GB2312" w:cs="仿宋_GB2312" w:eastAsia="仿宋_GB2312"/>
                <w:sz w:val="24"/>
                <w:color w:val="000000"/>
              </w:rPr>
              <w:t>≥八核2.62GHz</w:t>
            </w:r>
          </w:p>
          <w:p>
            <w:pPr>
              <w:pStyle w:val="null3"/>
              <w:jc w:val="both"/>
            </w:pPr>
            <w:r>
              <w:rPr>
                <w:rFonts w:ascii="仿宋_GB2312" w:hAnsi="仿宋_GB2312" w:cs="仿宋_GB2312" w:eastAsia="仿宋_GB2312"/>
                <w:sz w:val="24"/>
                <w:color w:val="000000"/>
              </w:rPr>
              <w:t xml:space="preserve">4、屏幕: </w:t>
            </w:r>
            <w:r>
              <w:rPr>
                <w:rFonts w:ascii="仿宋_GB2312" w:hAnsi="仿宋_GB2312" w:cs="仿宋_GB2312" w:eastAsia="仿宋_GB2312"/>
                <w:sz w:val="24"/>
                <w:color w:val="000000"/>
              </w:rPr>
              <w:t>≥</w:t>
            </w:r>
            <w:r>
              <w:rPr>
                <w:rFonts w:ascii="仿宋_GB2312" w:hAnsi="仿宋_GB2312" w:cs="仿宋_GB2312" w:eastAsia="仿宋_GB2312"/>
                <w:sz w:val="24"/>
                <w:color w:val="000000"/>
              </w:rPr>
              <w:t>2688*1216 6.69英寸 IPS</w:t>
            </w:r>
          </w:p>
          <w:p>
            <w:pPr>
              <w:pStyle w:val="null3"/>
              <w:jc w:val="both"/>
            </w:pPr>
            <w:r>
              <w:rPr>
                <w:rFonts w:ascii="仿宋_GB2312" w:hAnsi="仿宋_GB2312" w:cs="仿宋_GB2312" w:eastAsia="仿宋_GB2312"/>
                <w:sz w:val="24"/>
                <w:color w:val="000000"/>
              </w:rPr>
              <w:t>5、电池容量:</w:t>
            </w:r>
            <w:r>
              <w:rPr>
                <w:rFonts w:ascii="仿宋_GB2312" w:hAnsi="仿宋_GB2312" w:cs="仿宋_GB2312" w:eastAsia="仿宋_GB2312"/>
                <w:sz w:val="24"/>
                <w:color w:val="000000"/>
              </w:rPr>
              <w:t>≥</w:t>
            </w:r>
            <w:r>
              <w:rPr>
                <w:rFonts w:ascii="仿宋_GB2312" w:hAnsi="仿宋_GB2312" w:cs="仿宋_GB2312" w:eastAsia="仿宋_GB2312"/>
                <w:sz w:val="24"/>
                <w:color w:val="000000"/>
              </w:rPr>
              <w:t>4750 mAh</w:t>
            </w:r>
          </w:p>
          <w:p>
            <w:pPr>
              <w:pStyle w:val="null3"/>
              <w:jc w:val="both"/>
            </w:pPr>
            <w:r>
              <w:rPr>
                <w:rFonts w:ascii="仿宋_GB2312" w:hAnsi="仿宋_GB2312" w:cs="仿宋_GB2312" w:eastAsia="仿宋_GB2312"/>
                <w:sz w:val="24"/>
                <w:color w:val="000000"/>
              </w:rPr>
              <w:t xml:space="preserve">6、内存: </w:t>
            </w:r>
            <w:r>
              <w:rPr>
                <w:rFonts w:ascii="仿宋_GB2312" w:hAnsi="仿宋_GB2312" w:cs="仿宋_GB2312" w:eastAsia="仿宋_GB2312"/>
                <w:sz w:val="24"/>
                <w:color w:val="000000"/>
              </w:rPr>
              <w:t>≥</w:t>
            </w:r>
            <w:r>
              <w:rPr>
                <w:rFonts w:ascii="仿宋_GB2312" w:hAnsi="仿宋_GB2312" w:cs="仿宋_GB2312" w:eastAsia="仿宋_GB2312"/>
                <w:sz w:val="24"/>
                <w:color w:val="000000"/>
              </w:rPr>
              <w:t>12GB      存储:</w:t>
            </w:r>
            <w:r>
              <w:rPr>
                <w:rFonts w:ascii="仿宋_GB2312" w:hAnsi="仿宋_GB2312" w:cs="仿宋_GB2312" w:eastAsia="仿宋_GB2312"/>
                <w:sz w:val="24"/>
                <w:color w:val="000000"/>
              </w:rPr>
              <w:t>≥</w:t>
            </w:r>
            <w:r>
              <w:rPr>
                <w:rFonts w:ascii="仿宋_GB2312" w:hAnsi="仿宋_GB2312" w:cs="仿宋_GB2312" w:eastAsia="仿宋_GB2312"/>
                <w:sz w:val="24"/>
                <w:color w:val="000000"/>
              </w:rPr>
              <w:t>256GB</w:t>
            </w:r>
          </w:p>
          <w:p>
            <w:pPr>
              <w:pStyle w:val="null3"/>
              <w:jc w:val="both"/>
            </w:pPr>
            <w:r>
              <w:rPr>
                <w:rFonts w:ascii="仿宋_GB2312" w:hAnsi="仿宋_GB2312" w:cs="仿宋_GB2312" w:eastAsia="仿宋_GB2312"/>
                <w:sz w:val="24"/>
                <w:color w:val="000000"/>
              </w:rPr>
              <w:t xml:space="preserve">7、摄像头: </w:t>
            </w:r>
            <w:r>
              <w:rPr>
                <w:rFonts w:ascii="仿宋_GB2312" w:hAnsi="仿宋_GB2312" w:cs="仿宋_GB2312" w:eastAsia="仿宋_GB2312"/>
                <w:sz w:val="24"/>
                <w:color w:val="000000"/>
              </w:rPr>
              <w:t>≥</w:t>
            </w:r>
            <w:r>
              <w:rPr>
                <w:rFonts w:ascii="仿宋_GB2312" w:hAnsi="仿宋_GB2312" w:cs="仿宋_GB2312" w:eastAsia="仿宋_GB2312"/>
                <w:sz w:val="24"/>
                <w:color w:val="000000"/>
              </w:rPr>
              <w:t>前置1300万像素/后置5000万像素+1200万像素+1200万像素</w:t>
            </w:r>
          </w:p>
          <w:p>
            <w:pPr>
              <w:pStyle w:val="null3"/>
              <w:jc w:val="both"/>
            </w:pPr>
            <w:r>
              <w:rPr>
                <w:rFonts w:ascii="仿宋_GB2312" w:hAnsi="仿宋_GB2312" w:cs="仿宋_GB2312" w:eastAsia="仿宋_GB2312"/>
                <w:sz w:val="24"/>
                <w:color w:val="000000"/>
              </w:rPr>
              <w:t>8、传感器:内置姿态、重力、红外、屏内指纹、霍尔、陀螺仪、指南针、环境光、接近光、Camera激光对焦、色温等传感器</w:t>
            </w:r>
          </w:p>
          <w:p>
            <w:pPr>
              <w:pStyle w:val="null3"/>
              <w:jc w:val="both"/>
            </w:pPr>
            <w:r>
              <w:rPr>
                <w:rFonts w:ascii="仿宋_GB2312" w:hAnsi="仿宋_GB2312" w:cs="仿宋_GB2312" w:eastAsia="仿宋_GB2312"/>
                <w:sz w:val="24"/>
                <w:color w:val="000000"/>
              </w:rPr>
              <w:t>9、是否支持加密:是</w:t>
            </w:r>
          </w:p>
          <w:p>
            <w:pPr>
              <w:pStyle w:val="null3"/>
              <w:jc w:val="both"/>
            </w:pPr>
            <w:r>
              <w:rPr>
                <w:rFonts w:ascii="仿宋_GB2312" w:hAnsi="仿宋_GB2312" w:cs="仿宋_GB2312" w:eastAsia="仿宋_GB2312"/>
                <w:sz w:val="24"/>
                <w:color w:val="000000"/>
              </w:rPr>
              <w:t>10、防护等级:</w:t>
            </w:r>
            <w:r>
              <w:rPr>
                <w:rFonts w:ascii="仿宋_GB2312" w:hAnsi="仿宋_GB2312" w:cs="仿宋_GB2312" w:eastAsia="仿宋_GB2312"/>
                <w:sz w:val="24"/>
                <w:color w:val="000000"/>
              </w:rPr>
              <w:t>≥</w:t>
            </w:r>
            <w:r>
              <w:rPr>
                <w:rFonts w:ascii="仿宋_GB2312" w:hAnsi="仿宋_GB2312" w:cs="仿宋_GB2312" w:eastAsia="仿宋_GB2312"/>
                <w:sz w:val="24"/>
                <w:color w:val="000000"/>
              </w:rPr>
              <w:t>IP68</w:t>
            </w:r>
          </w:p>
          <w:p>
            <w:pPr>
              <w:pStyle w:val="null3"/>
            </w:pPr>
            <w:r>
              <w:rPr>
                <w:rFonts w:ascii="仿宋_GB2312" w:hAnsi="仿宋_GB2312" w:cs="仿宋_GB2312" w:eastAsia="仿宋_GB2312"/>
                <w:sz w:val="24"/>
                <w:color w:val="000000"/>
              </w:rPr>
              <w:t>11、保修</w:t>
            </w:r>
            <w:r>
              <w:rPr>
                <w:rFonts w:ascii="仿宋_GB2312" w:hAnsi="仿宋_GB2312" w:cs="仿宋_GB2312" w:eastAsia="仿宋_GB2312"/>
                <w:sz w:val="24"/>
                <w:color w:val="000000"/>
              </w:rPr>
              <w:t>≥</w:t>
            </w:r>
            <w:r>
              <w:rPr>
                <w:rFonts w:ascii="仿宋_GB2312" w:hAnsi="仿宋_GB2312" w:cs="仿宋_GB2312" w:eastAsia="仿宋_GB2312"/>
                <w:sz w:val="24"/>
                <w:color w:val="000000"/>
              </w:rPr>
              <w:t>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4"/>
                <w:color w:val="000000"/>
              </w:rPr>
              <w:t>中国电信警务通通讯服务（二年）</w:t>
            </w:r>
          </w:p>
          <w:p>
            <w:pPr>
              <w:pStyle w:val="null3"/>
              <w:jc w:val="both"/>
            </w:pPr>
            <w:r>
              <w:rPr>
                <w:rFonts w:ascii="仿宋_GB2312" w:hAnsi="仿宋_GB2312" w:cs="仿宋_GB2312" w:eastAsia="仿宋_GB2312"/>
                <w:sz w:val="24"/>
                <w:color w:val="000000"/>
              </w:rPr>
              <w:t>1、每月通话分钟数：</w:t>
            </w:r>
            <w:r>
              <w:rPr>
                <w:rFonts w:ascii="仿宋_GB2312" w:hAnsi="仿宋_GB2312" w:cs="仿宋_GB2312" w:eastAsia="仿宋_GB2312"/>
                <w:sz w:val="24"/>
                <w:color w:val="000000"/>
              </w:rPr>
              <w:t>≥</w:t>
            </w:r>
            <w:r>
              <w:rPr>
                <w:rFonts w:ascii="仿宋_GB2312" w:hAnsi="仿宋_GB2312" w:cs="仿宋_GB2312" w:eastAsia="仿宋_GB2312"/>
                <w:sz w:val="24"/>
                <w:color w:val="000000"/>
              </w:rPr>
              <w:t>1000分钟（不含单位V网）；</w:t>
            </w:r>
          </w:p>
          <w:p>
            <w:pPr>
              <w:pStyle w:val="null3"/>
              <w:jc w:val="both"/>
            </w:pPr>
            <w:r>
              <w:rPr>
                <w:rFonts w:ascii="仿宋_GB2312" w:hAnsi="仿宋_GB2312" w:cs="仿宋_GB2312" w:eastAsia="仿宋_GB2312"/>
                <w:sz w:val="24"/>
                <w:color w:val="000000"/>
              </w:rPr>
              <w:t>2、每月免费短信条数：</w:t>
            </w:r>
            <w:r>
              <w:rPr>
                <w:rFonts w:ascii="仿宋_GB2312" w:hAnsi="仿宋_GB2312" w:cs="仿宋_GB2312" w:eastAsia="仿宋_GB2312"/>
                <w:sz w:val="24"/>
                <w:color w:val="000000"/>
              </w:rPr>
              <w:t>≥</w:t>
            </w:r>
            <w:r>
              <w:rPr>
                <w:rFonts w:ascii="仿宋_GB2312" w:hAnsi="仿宋_GB2312" w:cs="仿宋_GB2312" w:eastAsia="仿宋_GB2312"/>
                <w:sz w:val="24"/>
                <w:color w:val="000000"/>
              </w:rPr>
              <w:t>200条；</w:t>
            </w:r>
          </w:p>
          <w:p>
            <w:pPr>
              <w:pStyle w:val="null3"/>
              <w:jc w:val="both"/>
            </w:pPr>
            <w:r>
              <w:rPr>
                <w:rFonts w:ascii="仿宋_GB2312" w:hAnsi="仿宋_GB2312" w:cs="仿宋_GB2312" w:eastAsia="仿宋_GB2312"/>
                <w:sz w:val="24"/>
                <w:color w:val="000000"/>
              </w:rPr>
              <w:t>3、每月免费流量数：</w:t>
            </w:r>
            <w:r>
              <w:rPr>
                <w:rFonts w:ascii="仿宋_GB2312" w:hAnsi="仿宋_GB2312" w:cs="仿宋_GB2312" w:eastAsia="仿宋_GB2312"/>
                <w:sz w:val="24"/>
                <w:color w:val="000000"/>
              </w:rPr>
              <w:t>≥</w:t>
            </w:r>
            <w:r>
              <w:rPr>
                <w:rFonts w:ascii="仿宋_GB2312" w:hAnsi="仿宋_GB2312" w:cs="仿宋_GB2312" w:eastAsia="仿宋_GB2312"/>
                <w:sz w:val="24"/>
                <w:color w:val="000000"/>
              </w:rPr>
              <w:t>100G；</w:t>
            </w:r>
          </w:p>
          <w:p>
            <w:pPr>
              <w:pStyle w:val="null3"/>
            </w:pPr>
            <w:r>
              <w:rPr>
                <w:rFonts w:ascii="仿宋_GB2312" w:hAnsi="仿宋_GB2312" w:cs="仿宋_GB2312" w:eastAsia="仿宋_GB2312"/>
                <w:sz w:val="24"/>
                <w:color w:val="000000"/>
              </w:rPr>
              <w:t>4、服务期内不停机。</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24个月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城固县</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供货完成后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现行的国家标准或国家行政部门颁布的法律法规、规章制度等，是项目验收的重要依据，采购人单位按照因家(行业)强制性标准及合同约定对中标方所供货物(产品)或服务进行检查或验收，成交方须无条件的接受采购人的各类检查或验收;若验收不通过或质量不合格，成交方应在一定期限进行整改完善，以采购人要求的标准提供合格的货物(产品)或服务;若成交方在接受检查整改后，仍不能提供符合采购要求的合格货物(产品)或服务，采购人有权按违约予以撤项。</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乙方未全面履行合同义务或者发生违约，甲方有权终止合同，依法向乙方进行经济 索赔，并报请政府采购监督管理机关依法进行相应的行政处罚。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3322"/>
          </w:tcPr>
          <w:p>
            <w:pPr>
              <w:pStyle w:val="null3"/>
            </w:pPr>
            <w:r>
              <w:rPr>
                <w:rFonts w:ascii="仿宋_GB2312" w:hAnsi="仿宋_GB2312" w:cs="仿宋_GB2312" w:eastAsia="仿宋_GB2312"/>
              </w:rPr>
              <w:t>具有独立承担民事责任能力的法定代表人、其他组织或自然人，营业执照、组织机构代码证、税务登记证（多证合一只提供营业执照，事业单位提供事业单位法定代表人证书，自然人提供本人身份证）合法有效；</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法定代表人授权书（附法定代表人身份证复印件）及被授权人身份证（法定代表人直接参加投标只须提供法定代表人身份证）</w:t>
            </w:r>
          </w:p>
        </w:tc>
        <w:tc>
          <w:tcPr>
            <w:tcW w:type="dxa" w:w="1661"/>
          </w:tcPr>
          <w:p>
            <w:pPr>
              <w:pStyle w:val="null3"/>
            </w:pPr>
            <w:r>
              <w:rPr>
                <w:rFonts w:ascii="仿宋_GB2312" w:hAnsi="仿宋_GB2312" w:cs="仿宋_GB2312" w:eastAsia="仿宋_GB2312"/>
              </w:rPr>
              <w:t>资格证明文件格式.docx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以及参加本项目采购活动前三年内在经营活动中无重大违法活动记录，供应商提供《汉中市政府采购供应商资格承诺函》</w:t>
            </w:r>
          </w:p>
        </w:tc>
        <w:tc>
          <w:tcPr>
            <w:tcW w:type="dxa" w:w="1661"/>
          </w:tcPr>
          <w:p>
            <w:pPr>
              <w:pStyle w:val="null3"/>
            </w:pPr>
            <w:r>
              <w:rPr>
                <w:rFonts w:ascii="仿宋_GB2312" w:hAnsi="仿宋_GB2312" w:cs="仿宋_GB2312" w:eastAsia="仿宋_GB2312"/>
              </w:rPr>
              <w:t>资格证明文件格式.docx 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信誉要求：“信用中国”网站（www.creditchina.gov.cn）和“中国政府采购网”（ccgp.gov.cn）为供应商信用信息查询渠道，如果供应商被查实在投标截止时间前已列入失信被执行人、重大税收违法失信主体名单、政府采购严重违法失信行为记录名单，其投标为无效；</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完整无缺项，未超过采购预算，无选择性报价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响应文件签字、盖章</w:t>
            </w:r>
          </w:p>
        </w:tc>
        <w:tc>
          <w:tcPr>
            <w:tcW w:type="dxa" w:w="3322"/>
          </w:tcPr>
          <w:p>
            <w:pPr>
              <w:pStyle w:val="null3"/>
            </w:pPr>
            <w:r>
              <w:rPr>
                <w:rFonts w:ascii="仿宋_GB2312" w:hAnsi="仿宋_GB2312" w:cs="仿宋_GB2312" w:eastAsia="仿宋_GB2312"/>
              </w:rPr>
              <w:t>响应文件的签字盖章合格有效</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 标的清单 资格证明文件格式.docx 报价表 响应函 汉中市政府采购供应商资格承诺函.docx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详见附件：资格证明文件格式.docx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详见附件：合同文本范本.docx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