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版本号：SXHC2025CG04120251120001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城固县交通警察大队民警移动警务终端及通讯服务采购项目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SXHC2025CG041</w:t>
      </w:r>
      <w:r>
        <w:br/>
      </w:r>
      <w:r>
        <w:br/>
      </w:r>
      <w:r>
        <w:br/>
      </w:r>
    </w:p>
    <w:p>
      <w:pPr>
        <w:pStyle w:val="null3"/>
        <w:jc w:val="center"/>
        <w:outlineLvl w:val="5"/>
      </w:pPr>
      <w:r>
        <w:rPr>
          <w:rFonts w:ascii="仿宋_GB2312" w:hAnsi="仿宋_GB2312" w:cs="仿宋_GB2312" w:eastAsia="仿宋_GB2312"/>
          <w:sz w:val="15"/>
          <w:b/>
        </w:rPr>
        <w:t>城固县公安局交通警察大队</w:t>
      </w:r>
    </w:p>
    <w:p>
      <w:pPr>
        <w:pStyle w:val="null3"/>
        <w:jc w:val="center"/>
        <w:outlineLvl w:val="5"/>
      </w:pPr>
      <w:r>
        <w:rPr>
          <w:rFonts w:ascii="仿宋_GB2312" w:hAnsi="仿宋_GB2312" w:cs="仿宋_GB2312" w:eastAsia="仿宋_GB2312"/>
          <w:sz w:val="15"/>
          <w:b/>
        </w:rPr>
        <w:t>陕西华城建设项目管理有限公司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城固县公安局交通警察大队</w:t>
      </w:r>
      <w:r>
        <w:rPr>
          <w:rFonts w:ascii="仿宋_GB2312" w:hAnsi="仿宋_GB2312" w:cs="仿宋_GB2312" w:eastAsia="仿宋_GB2312"/>
        </w:rPr>
        <w:t>委托，拟对</w:t>
      </w:r>
      <w:r>
        <w:rPr>
          <w:rFonts w:ascii="仿宋_GB2312" w:hAnsi="仿宋_GB2312" w:cs="仿宋_GB2312" w:eastAsia="仿宋_GB2312"/>
        </w:rPr>
        <w:t>城固县交通警察大队民警移动警务终端及通讯服务采购项目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SXHC2025CG041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城固县交通警察大队民警移动警务终端及通讯服务采购项目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升级换代警务终端设备，优选品牌硬、性能强警务手持设备；依据日常信息系统调度频次，适度升级通信网络流量，选择行业使用能够达到服务期的高性能警务终端设备，满足工作需求，精选不同层档警务设备；同时该警务系统终端须满足公安部、省公安厅对于内网接入设备符合单北斗定位功能的硬性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定代表人、其他组织或自然人，营业执照、组织机构代码证、税务登记证（多证合一只提供营业执照，事业单位提供事业单位法定代表人证书，自然人提供本人身份证）合法有效：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信用证明：供应商信誉要求：“信用中国”网站（www.creditchina.gov.cn）和“中国政府采购网”（ccgp.gov.cn）为供应商信用信息查询渠道，如果供应商被查实在投标截止时间前已列入失信被执行人、重大税收违法失信主体名单、政府采购严重违法失信行为记录名单，其投标为无效</w:t>
      </w:r>
    </w:p>
    <w:p>
      <w:pPr>
        <w:pStyle w:val="null3"/>
      </w:pPr>
      <w:r>
        <w:rPr>
          <w:rFonts w:ascii="仿宋_GB2312" w:hAnsi="仿宋_GB2312" w:cs="仿宋_GB2312" w:eastAsia="仿宋_GB2312"/>
        </w:rPr>
        <w:t>5、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城固县公安局交通警察大队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城固县西环二路中段交警大队</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13571617586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采购包1：319,500.00元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采购包1：319,500.00元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代理服务费收费标准：代理服务费收取标准按照《招标代理服务收费管理暂行办法》计价格[2002]1980号文和发改价格[2011]534号文标准计取，由中标供应商在领取成交通知书前向代理机构支付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城固县公安局交通警察大队</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城固县公安局交通警察大队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升级换代警务终端设备，优选品牌硬、性能强警务手持设备；依据日常信息系统调度频次，适度升级通信网络流量，选择行业使用能够达到服务期的高性能警务终端设备，满足工作需求，精选不同层档警务设备；同时该警务系统终端须满足公安部、省公安厅对于内网接入设备符合单北斗定位功能的硬性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319,500.00</w:t>
      </w:r>
    </w:p>
    <w:p>
      <w:pPr>
        <w:pStyle w:val="null3"/>
      </w:pPr>
      <w:r>
        <w:rPr>
          <w:rFonts w:ascii="仿宋_GB2312" w:hAnsi="仿宋_GB2312" w:cs="仿宋_GB2312" w:eastAsia="仿宋_GB2312"/>
        </w:rPr>
        <w:t>采购包最高限价（元）: 319,500.00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319500</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right"/>
            </w:pPr>
            <w:r>
              <w:rPr>
                <w:rFonts w:ascii="仿宋_GB2312" w:hAnsi="仿宋_GB2312" w:cs="仿宋_GB2312" w:eastAsia="仿宋_GB2312"/>
              </w:rPr>
              <w:t>319,500.00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标的名称：319500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1"/>
              <w:gridCol w:w="395"/>
              <w:gridCol w:w="1775"/>
              <w:gridCol w:w="215"/>
            </w:tblGrid>
            <w:tr>
              <w:tc>
                <w:tcPr>
                  <w:tcW w:type="dxa" w:w="1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200"/>
                    <w:jc w:val="left"/>
                  </w:pPr>
                  <w:r>
                    <w:rPr>
                      <w:rFonts w:ascii="仿宋_GB2312" w:hAnsi="仿宋_GB2312" w:cs="仿宋_GB2312" w:eastAsia="仿宋_GB2312"/>
                      <w:sz w:val="16"/>
                      <w:b/>
                      <w:color w:val="000000"/>
                    </w:rPr>
                    <w:t>序号</w:t>
                  </w:r>
                </w:p>
              </w:tc>
              <w:tc>
                <w:tcPr>
                  <w:tcW w:type="dxa" w:w="3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设备名称</w:t>
                  </w:r>
                </w:p>
              </w:tc>
              <w:tc>
                <w:tcPr>
                  <w:tcW w:type="dxa" w:w="17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技术建议参数</w:t>
                  </w:r>
                </w:p>
              </w:tc>
              <w:tc>
                <w:tcPr>
                  <w:tcW w:type="dxa" w:w="2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单位</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移动警务双系统定制终端</w:t>
                  </w: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1、移动警务终端，需纳入《陕西省公安厅第一批单北斗智能手机型移动警务终端名录》；</w:t>
                  </w:r>
                </w:p>
                <w:p>
                  <w:pPr>
                    <w:pStyle w:val="null3"/>
                    <w:jc w:val="both"/>
                  </w:pPr>
                  <w:r>
                    <w:rPr>
                      <w:rFonts w:ascii="仿宋_GB2312" w:hAnsi="仿宋_GB2312" w:cs="仿宋_GB2312" w:eastAsia="仿宋_GB2312"/>
                      <w:sz w:val="16"/>
                      <w:color w:val="000000"/>
                    </w:rPr>
                    <w:t>2、操作系统: 陕西公安定制</w:t>
                  </w:r>
                </w:p>
                <w:p>
                  <w:pPr>
                    <w:pStyle w:val="null3"/>
                    <w:jc w:val="both"/>
                  </w:pPr>
                  <w:r>
                    <w:rPr>
                      <w:rFonts w:ascii="仿宋_GB2312" w:hAnsi="仿宋_GB2312" w:cs="仿宋_GB2312" w:eastAsia="仿宋_GB2312"/>
                      <w:sz w:val="16"/>
                      <w:color w:val="000000"/>
                    </w:rPr>
                    <w:t>3、CPU: ≥八核2.62GHz</w:t>
                  </w:r>
                </w:p>
                <w:p>
                  <w:pPr>
                    <w:pStyle w:val="null3"/>
                    <w:jc w:val="both"/>
                  </w:pPr>
                  <w:r>
                    <w:rPr>
                      <w:rFonts w:ascii="仿宋_GB2312" w:hAnsi="仿宋_GB2312" w:cs="仿宋_GB2312" w:eastAsia="仿宋_GB2312"/>
                      <w:sz w:val="16"/>
                      <w:color w:val="000000"/>
                    </w:rPr>
                    <w:t>4、屏幕: ≥2688*1216 6.69英寸 IPS</w:t>
                  </w:r>
                </w:p>
                <w:p>
                  <w:pPr>
                    <w:pStyle w:val="null3"/>
                    <w:jc w:val="both"/>
                  </w:pPr>
                  <w:r>
                    <w:rPr>
                      <w:rFonts w:ascii="仿宋_GB2312" w:hAnsi="仿宋_GB2312" w:cs="仿宋_GB2312" w:eastAsia="仿宋_GB2312"/>
                      <w:sz w:val="16"/>
                      <w:color w:val="000000"/>
                    </w:rPr>
                    <w:t>5、电池容量: ≥4750 mAh</w:t>
                  </w:r>
                </w:p>
                <w:p>
                  <w:pPr>
                    <w:pStyle w:val="null3"/>
                    <w:jc w:val="both"/>
                  </w:pPr>
                  <w:r>
                    <w:rPr>
                      <w:rFonts w:ascii="仿宋_GB2312" w:hAnsi="仿宋_GB2312" w:cs="仿宋_GB2312" w:eastAsia="仿宋_GB2312"/>
                      <w:sz w:val="16"/>
                      <w:color w:val="000000"/>
                    </w:rPr>
                    <w:t>6、内存: ≥12GB      存储: ≥256GB</w:t>
                  </w:r>
                </w:p>
                <w:p>
                  <w:pPr>
                    <w:pStyle w:val="null3"/>
                    <w:jc w:val="both"/>
                  </w:pPr>
                  <w:r>
                    <w:rPr>
                      <w:rFonts w:ascii="仿宋_GB2312" w:hAnsi="仿宋_GB2312" w:cs="仿宋_GB2312" w:eastAsia="仿宋_GB2312"/>
                      <w:sz w:val="16"/>
                      <w:color w:val="000000"/>
                    </w:rPr>
                    <w:t>7、摄像头: ≥前置1300万像素/后置5000万像素+1200万像素+1200万像素</w:t>
                  </w:r>
                </w:p>
                <w:p>
                  <w:pPr>
                    <w:pStyle w:val="null3"/>
                    <w:jc w:val="both"/>
                  </w:pPr>
                  <w:r>
                    <w:rPr>
                      <w:rFonts w:ascii="仿宋_GB2312" w:hAnsi="仿宋_GB2312" w:cs="仿宋_GB2312" w:eastAsia="仿宋_GB2312"/>
                      <w:sz w:val="16"/>
                      <w:color w:val="000000"/>
                    </w:rPr>
                    <w:t>8、传感器:内置姿态、重力、红外、屏内指纹、霍尔、陀螺仪、指南针、环境光、接近光、Camera激光对焦、色温等传感器</w:t>
                  </w:r>
                </w:p>
                <w:p>
                  <w:pPr>
                    <w:pStyle w:val="null3"/>
                    <w:jc w:val="both"/>
                  </w:pPr>
                  <w:r>
                    <w:rPr>
                      <w:rFonts w:ascii="仿宋_GB2312" w:hAnsi="仿宋_GB2312" w:cs="仿宋_GB2312" w:eastAsia="仿宋_GB2312"/>
                      <w:sz w:val="16"/>
                      <w:color w:val="000000"/>
                    </w:rPr>
                    <w:t>9、是否支持加密:是</w:t>
                  </w:r>
                </w:p>
                <w:p>
                  <w:pPr>
                    <w:pStyle w:val="null3"/>
                    <w:jc w:val="both"/>
                  </w:pPr>
                  <w:r>
                    <w:rPr>
                      <w:rFonts w:ascii="仿宋_GB2312" w:hAnsi="仿宋_GB2312" w:cs="仿宋_GB2312" w:eastAsia="仿宋_GB2312"/>
                      <w:sz w:val="16"/>
                      <w:color w:val="000000"/>
                    </w:rPr>
                    <w:t>10、防护等级: ≥IP68</w:t>
                  </w:r>
                </w:p>
                <w:p>
                  <w:pPr>
                    <w:pStyle w:val="null3"/>
                    <w:jc w:val="both"/>
                  </w:pPr>
                  <w:r>
                    <w:rPr>
                      <w:rFonts w:ascii="仿宋_GB2312" w:hAnsi="仿宋_GB2312" w:cs="仿宋_GB2312" w:eastAsia="仿宋_GB2312"/>
                      <w:sz w:val="16"/>
                      <w:color w:val="000000"/>
                    </w:rPr>
                    <w:t>11、保修≥3年</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台</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2</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安全加密薄膜卡</w:t>
                  </w: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与省公安厅警务通系统匹配的加密身份卡或膜，放置在</w:t>
                  </w:r>
                  <w:r>
                    <w:rPr>
                      <w:rFonts w:ascii="仿宋_GB2312" w:hAnsi="仿宋_GB2312" w:cs="仿宋_GB2312" w:eastAsia="仿宋_GB2312"/>
                      <w:sz w:val="16"/>
                      <w:color w:val="000000"/>
                    </w:rPr>
                    <w:t>SIM 卡上插入移动警务终端卡槽中，可为移动警务终端 提供身份认证和信息加密服务。</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张</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移动警务卡</w:t>
                  </w: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新配发民警使用警务通专用号码，</w:t>
                  </w:r>
                  <w:r>
                    <w:rPr>
                      <w:rFonts w:ascii="仿宋_GB2312" w:hAnsi="仿宋_GB2312" w:cs="仿宋_GB2312" w:eastAsia="仿宋_GB2312"/>
                      <w:sz w:val="16"/>
                    </w:rPr>
                    <w:t>202</w:t>
                  </w:r>
                  <w:r>
                    <w:rPr>
                      <w:rFonts w:ascii="仿宋_GB2312" w:hAnsi="仿宋_GB2312" w:cs="仿宋_GB2312" w:eastAsia="仿宋_GB2312"/>
                      <w:sz w:val="16"/>
                    </w:rPr>
                    <w:t>2</w:t>
                  </w:r>
                  <w:r>
                    <w:rPr>
                      <w:rFonts w:ascii="仿宋_GB2312" w:hAnsi="仿宋_GB2312" w:cs="仿宋_GB2312" w:eastAsia="仿宋_GB2312"/>
                      <w:sz w:val="16"/>
                    </w:rPr>
                    <w:t>年已配发民警建议号码不变。</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张</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4</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移动数据网络服务</w:t>
                  </w: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1、每月通话分钟数：≥1000分钟（不含单位V网）；</w:t>
                  </w:r>
                </w:p>
                <w:p>
                  <w:pPr>
                    <w:pStyle w:val="null3"/>
                    <w:jc w:val="left"/>
                  </w:pPr>
                  <w:r>
                    <w:rPr>
                      <w:rFonts w:ascii="仿宋_GB2312" w:hAnsi="仿宋_GB2312" w:cs="仿宋_GB2312" w:eastAsia="仿宋_GB2312"/>
                      <w:sz w:val="16"/>
                    </w:rPr>
                    <w:t>2、每月免费短信条数：≥200条；</w:t>
                  </w:r>
                </w:p>
                <w:p>
                  <w:pPr>
                    <w:pStyle w:val="null3"/>
                    <w:jc w:val="left"/>
                  </w:pPr>
                  <w:r>
                    <w:rPr>
                      <w:rFonts w:ascii="仿宋_GB2312" w:hAnsi="仿宋_GB2312" w:cs="仿宋_GB2312" w:eastAsia="仿宋_GB2312"/>
                      <w:sz w:val="16"/>
                    </w:rPr>
                    <w:t>3、每月免费流量数：≥100G；</w:t>
                  </w:r>
                </w:p>
                <w:p>
                  <w:pPr>
                    <w:pStyle w:val="null3"/>
                    <w:jc w:val="left"/>
                  </w:pPr>
                  <w:r>
                    <w:rPr>
                      <w:rFonts w:ascii="仿宋_GB2312" w:hAnsi="仿宋_GB2312" w:cs="仿宋_GB2312" w:eastAsia="仿宋_GB2312"/>
                      <w:sz w:val="16"/>
                    </w:rPr>
                    <w:t>4、服务期内不得停机。</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户</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资格证明文件格式.docx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信誉要求：“信用中国”网站（www.creditchina.gov.cn）和“中国政府采购网”（ccgp.gov.cn）为供应商信用信息查询渠道，如果供应商被查实在投标截止时间前已列入失信被执行人、重大税收违法失信主体名单、政府采购严重违法失信行为记录名单，其投标为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资格证明文件格式.docx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完整无缺项，未超过采购预算，无选择性报价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资格证明文件格式.docx 报价表 响应函 汉中市政府采购供应商资格承诺函.docx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