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版本号：HC025CG05420251129001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2025年度第二批省级财政农业专项资金（农产品质量安全）项目设备采购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HC025CG054</w:t>
      </w:r>
      <w:r>
        <w:br/>
      </w:r>
      <w:r>
        <w:br/>
      </w:r>
      <w:r>
        <w:br/>
      </w:r>
    </w:p>
    <w:p>
      <w:pPr>
        <w:pStyle w:val="null3"/>
        <w:jc w:val="center"/>
        <w:outlineLvl w:val="2"/>
      </w:pPr>
      <w:r>
        <w:rPr>
          <w:rFonts w:ascii="仿宋_GB2312" w:hAnsi="仿宋_GB2312" w:cs="仿宋_GB2312" w:eastAsia="仿宋_GB2312"/>
          <w:sz w:val="28"/>
          <w:b/>
        </w:rPr>
        <w:t>城固农产品质量安全检验监测中心</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城固农产品质量安全检验监测中心</w:t>
      </w:r>
      <w:r>
        <w:rPr>
          <w:rFonts w:ascii="仿宋_GB2312" w:hAnsi="仿宋_GB2312" w:cs="仿宋_GB2312" w:eastAsia="仿宋_GB2312"/>
        </w:rPr>
        <w:t>委托，拟对</w:t>
      </w:r>
      <w:r>
        <w:rPr>
          <w:rFonts w:ascii="仿宋_GB2312" w:hAnsi="仿宋_GB2312" w:cs="仿宋_GB2312" w:eastAsia="仿宋_GB2312"/>
        </w:rPr>
        <w:t>2025年度第二批省级财政农业专项资金（农产品质量安全）项目设备采购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HC025CG054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2025年度第二批省级财政农业专项资金（农产品质量安全）项目设备采购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落实农业农村部关于农产品质量安全定量检测2批次/千人的工作要求。满足县级检测机构不低于50个参数的扩项条件。完成重点农产品质量安全整治工作任务。提升农产品质量检测能力。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采购包1（（农产品质量安全）项目设备采购）：属于专门面向中小企业采购。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城固农产品质量安全检验监测中心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城固县文化路西段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刘亚舟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18992608650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15289267453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城固农产品质量安全检验监测中心</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城固农产品质量安全检验监测中心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城固农产品质量安全检验监测中心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陕西华城建设项目管理有限公司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联系电话：15289267453</w:t>
      </w:r>
    </w:p>
    <w:p>
      <w:pPr>
        <w:pStyle w:val="null3"/>
      </w:pPr>
      <w:r>
        <w:rPr>
          <w:rFonts w:ascii="仿宋_GB2312" w:hAnsi="仿宋_GB2312" w:cs="仿宋_GB2312" w:eastAsia="仿宋_GB2312"/>
        </w:rPr>
        <w:t>地址：陕西省汉中市汉台区天汉大道钟楼十字</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落实农业农村部关于农产品质量安全定量检测2批次/千人的工作要求。满足县级检测机构不低于50个参数的扩项条件。完成重点农产品质量安全整治工作任务。提升农产品质量检测能力。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2025年度第二批省级财政农业专项资金（农产品质量安全）项目设备采购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标的名称：2025年度第二批省级财政农业专项资金（农产品质量安全）项目设备采购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气相色谱仪技术参数</w:t>
            </w:r>
          </w:p>
          <w:p>
            <w:pPr>
              <w:pStyle w:val="null3"/>
            </w:pPr>
            <w:r>
              <w:rPr>
                <w:rFonts w:ascii="仿宋_GB2312" w:hAnsi="仿宋_GB2312" w:cs="仿宋_GB2312" w:eastAsia="仿宋_GB2312"/>
                <w:sz w:val="24"/>
                <w:color w:val="000000"/>
              </w:rPr>
              <w:t>一、快速加热和冷却的柱温箱</w:t>
            </w:r>
          </w:p>
          <w:p>
            <w:pPr>
              <w:pStyle w:val="null3"/>
            </w:pPr>
            <w:r>
              <w:rPr>
                <w:rFonts w:ascii="仿宋_GB2312" w:hAnsi="仿宋_GB2312" w:cs="仿宋_GB2312" w:eastAsia="仿宋_GB2312"/>
                <w:sz w:val="24"/>
                <w:color w:val="000000"/>
              </w:rPr>
              <w:t>★1  柱箱温度：室温以上4℃ ～ 450℃</w:t>
            </w:r>
          </w:p>
          <w:p>
            <w:pPr>
              <w:pStyle w:val="null3"/>
            </w:pPr>
            <w:r>
              <w:rPr>
                <w:rFonts w:ascii="仿宋_GB2312" w:hAnsi="仿宋_GB2312" w:cs="仿宋_GB2312" w:eastAsia="仿宋_GB2312"/>
                <w:sz w:val="24"/>
                <w:color w:val="000000"/>
              </w:rPr>
              <w:t>2  程序升温：20阶20平台</w:t>
            </w:r>
          </w:p>
          <w:p>
            <w:pPr>
              <w:pStyle w:val="null3"/>
            </w:pPr>
            <w:r>
              <w:rPr>
                <w:rFonts w:ascii="仿宋_GB2312" w:hAnsi="仿宋_GB2312" w:cs="仿宋_GB2312" w:eastAsia="仿宋_GB2312"/>
                <w:sz w:val="24"/>
                <w:color w:val="000000"/>
              </w:rPr>
              <w:t>3  最大升温速率：可设定最高升温速度180℃/min，以0.01℃/min增加</w:t>
            </w:r>
          </w:p>
          <w:p>
            <w:pPr>
              <w:pStyle w:val="null3"/>
            </w:pPr>
            <w:r>
              <w:rPr>
                <w:rFonts w:ascii="仿宋_GB2312" w:hAnsi="仿宋_GB2312" w:cs="仿宋_GB2312" w:eastAsia="仿宋_GB2312"/>
                <w:sz w:val="24"/>
                <w:color w:val="000000"/>
              </w:rPr>
              <w:t>4  温度设定精度：0.1℃</w:t>
            </w:r>
          </w:p>
          <w:p>
            <w:pPr>
              <w:pStyle w:val="null3"/>
            </w:pPr>
            <w:r>
              <w:rPr>
                <w:rFonts w:ascii="仿宋_GB2312" w:hAnsi="仿宋_GB2312" w:cs="仿宋_GB2312" w:eastAsia="仿宋_GB2312"/>
                <w:sz w:val="24"/>
                <w:color w:val="000000"/>
              </w:rPr>
              <w:t>5  控温精度：0.01℃</w:t>
            </w:r>
          </w:p>
          <w:p>
            <w:pPr>
              <w:pStyle w:val="null3"/>
            </w:pPr>
            <w:r>
              <w:rPr>
                <w:rFonts w:ascii="仿宋_GB2312" w:hAnsi="仿宋_GB2312" w:cs="仿宋_GB2312" w:eastAsia="仿宋_GB2312"/>
                <w:sz w:val="24"/>
                <w:color w:val="000000"/>
              </w:rPr>
              <w:t>6  温度稳定性：周围温度每变化1℃，柱温箱温度变化小于0.01℃</w:t>
            </w:r>
          </w:p>
          <w:p>
            <w:pPr>
              <w:pStyle w:val="null3"/>
            </w:pPr>
            <w:r>
              <w:rPr>
                <w:rFonts w:ascii="仿宋_GB2312" w:hAnsi="仿宋_GB2312" w:cs="仿宋_GB2312" w:eastAsia="仿宋_GB2312"/>
                <w:sz w:val="24"/>
                <w:color w:val="000000"/>
              </w:rPr>
              <w:t>7  冷却速度：从 450 降到 50℃ ≤4min</w:t>
            </w:r>
          </w:p>
          <w:p>
            <w:pPr>
              <w:pStyle w:val="null3"/>
            </w:pPr>
            <w:r>
              <w:rPr>
                <w:rFonts w:ascii="仿宋_GB2312" w:hAnsi="仿宋_GB2312" w:cs="仿宋_GB2312" w:eastAsia="仿宋_GB2312"/>
                <w:sz w:val="24"/>
                <w:color w:val="000000"/>
              </w:rPr>
              <w:t>8  具有柱温箱温度的自动保护功能。</w:t>
            </w:r>
          </w:p>
          <w:p>
            <w:pPr>
              <w:pStyle w:val="null3"/>
            </w:pPr>
            <w:r>
              <w:rPr>
                <w:rFonts w:ascii="仿宋_GB2312" w:hAnsi="仿宋_GB2312" w:cs="仿宋_GB2312" w:eastAsia="仿宋_GB2312"/>
                <w:sz w:val="24"/>
                <w:color w:val="000000"/>
              </w:rPr>
              <w:t>9  最大运行时间：9999.99分钟</w:t>
            </w:r>
          </w:p>
          <w:p>
            <w:pPr>
              <w:pStyle w:val="null3"/>
            </w:pPr>
            <w:r>
              <w:rPr>
                <w:rFonts w:ascii="仿宋_GB2312" w:hAnsi="仿宋_GB2312" w:cs="仿宋_GB2312" w:eastAsia="仿宋_GB2312"/>
                <w:sz w:val="24"/>
                <w:color w:val="000000"/>
              </w:rPr>
              <w:t>二、进样单元</w:t>
            </w:r>
          </w:p>
          <w:p>
            <w:pPr>
              <w:pStyle w:val="null3"/>
            </w:pPr>
            <w:r>
              <w:rPr>
                <w:rFonts w:ascii="仿宋_GB2312" w:hAnsi="仿宋_GB2312" w:cs="仿宋_GB2312" w:eastAsia="仿宋_GB2312"/>
                <w:sz w:val="24"/>
                <w:color w:val="000000"/>
              </w:rPr>
              <w:t xml:space="preserve">   最多可同时安装三个独立控温的进样单元，由先进的电子流量控制系统控制。</w:t>
            </w:r>
          </w:p>
          <w:p>
            <w:pPr>
              <w:pStyle w:val="null3"/>
            </w:pPr>
            <w:r>
              <w:rPr>
                <w:rFonts w:ascii="仿宋_GB2312" w:hAnsi="仿宋_GB2312" w:cs="仿宋_GB2312" w:eastAsia="仿宋_GB2312"/>
                <w:sz w:val="24"/>
                <w:color w:val="000000"/>
              </w:rPr>
              <w:t>1. 分流/不分流进样口</w:t>
            </w:r>
          </w:p>
          <w:p>
            <w:pPr>
              <w:pStyle w:val="null3"/>
            </w:pPr>
            <w:r>
              <w:rPr>
                <w:rFonts w:ascii="仿宋_GB2312" w:hAnsi="仿宋_GB2312" w:cs="仿宋_GB2312" w:eastAsia="仿宋_GB2312"/>
                <w:sz w:val="24"/>
                <w:color w:val="000000"/>
              </w:rPr>
              <w:t>1.1  最高温度：420℃</w:t>
            </w:r>
          </w:p>
          <w:p>
            <w:pPr>
              <w:pStyle w:val="null3"/>
            </w:pPr>
            <w:r>
              <w:rPr>
                <w:rFonts w:ascii="仿宋_GB2312" w:hAnsi="仿宋_GB2312" w:cs="仿宋_GB2312" w:eastAsia="仿宋_GB2312"/>
                <w:sz w:val="24"/>
                <w:color w:val="000000"/>
              </w:rPr>
              <w:t>★1.2  配备全自动电子流量控制系统AFC，具备室温补偿和自动环境补偿功能</w:t>
            </w:r>
          </w:p>
          <w:p>
            <w:pPr>
              <w:pStyle w:val="null3"/>
            </w:pPr>
            <w:r>
              <w:rPr>
                <w:rFonts w:ascii="仿宋_GB2312" w:hAnsi="仿宋_GB2312" w:cs="仿宋_GB2312" w:eastAsia="仿宋_GB2312"/>
                <w:sz w:val="24"/>
                <w:color w:val="000000"/>
              </w:rPr>
              <w:t>支持恒流，恒压，程序增加流速，程序升压及压力脉冲等操作模式以及独特的恒</w:t>
            </w:r>
          </w:p>
          <w:p>
            <w:pPr>
              <w:pStyle w:val="null3"/>
            </w:pPr>
            <w:r>
              <w:rPr>
                <w:rFonts w:ascii="仿宋_GB2312" w:hAnsi="仿宋_GB2312" w:cs="仿宋_GB2312" w:eastAsia="仿宋_GB2312"/>
                <w:sz w:val="24"/>
                <w:color w:val="000000"/>
              </w:rPr>
              <w:t>线速度控制功能 需提供软件界面截图</w:t>
            </w:r>
          </w:p>
          <w:p>
            <w:pPr>
              <w:pStyle w:val="null3"/>
            </w:pPr>
            <w:r>
              <w:rPr>
                <w:rFonts w:ascii="仿宋_GB2312" w:hAnsi="仿宋_GB2312" w:cs="仿宋_GB2312" w:eastAsia="仿宋_GB2312"/>
                <w:sz w:val="24"/>
                <w:color w:val="000000"/>
              </w:rPr>
              <w:t>1.3  标准配备载气节省模式，有效节约载气消耗量</w:t>
            </w:r>
          </w:p>
          <w:p>
            <w:pPr>
              <w:pStyle w:val="null3"/>
            </w:pPr>
            <w:r>
              <w:rPr>
                <w:rFonts w:ascii="仿宋_GB2312" w:hAnsi="仿宋_GB2312" w:cs="仿宋_GB2312" w:eastAsia="仿宋_GB2312"/>
                <w:sz w:val="24"/>
                <w:color w:val="000000"/>
              </w:rPr>
              <w:t>1.4  压力设定范围：0 ～ 1015 kPa</w:t>
            </w:r>
          </w:p>
          <w:p>
            <w:pPr>
              <w:pStyle w:val="null3"/>
            </w:pPr>
            <w:r>
              <w:rPr>
                <w:rFonts w:ascii="仿宋_GB2312" w:hAnsi="仿宋_GB2312" w:cs="仿宋_GB2312" w:eastAsia="仿宋_GB2312"/>
                <w:sz w:val="24"/>
                <w:color w:val="000000"/>
              </w:rPr>
              <w:t>1.5  压力程序比率设定范围：-400 ～ 400 kPa/min</w:t>
            </w:r>
          </w:p>
          <w:p>
            <w:pPr>
              <w:pStyle w:val="null3"/>
            </w:pPr>
            <w:r>
              <w:rPr>
                <w:rFonts w:ascii="仿宋_GB2312" w:hAnsi="仿宋_GB2312" w:cs="仿宋_GB2312" w:eastAsia="仿宋_GB2312"/>
                <w:sz w:val="24"/>
                <w:color w:val="000000"/>
              </w:rPr>
              <w:t>1.6  压力程序：7阶</w:t>
            </w:r>
          </w:p>
          <w:p>
            <w:pPr>
              <w:pStyle w:val="null3"/>
            </w:pPr>
            <w:r>
              <w:rPr>
                <w:rFonts w:ascii="仿宋_GB2312" w:hAnsi="仿宋_GB2312" w:cs="仿宋_GB2312" w:eastAsia="仿宋_GB2312"/>
                <w:sz w:val="24"/>
                <w:color w:val="000000"/>
              </w:rPr>
              <w:t>1.7  分流比设定范围：0 ～ 9000</w:t>
            </w:r>
          </w:p>
          <w:p>
            <w:pPr>
              <w:pStyle w:val="null3"/>
            </w:pPr>
            <w:r>
              <w:rPr>
                <w:rFonts w:ascii="仿宋_GB2312" w:hAnsi="仿宋_GB2312" w:cs="仿宋_GB2312" w:eastAsia="仿宋_GB2312"/>
                <w:sz w:val="24"/>
                <w:color w:val="000000"/>
              </w:rPr>
              <w:t>1.8  流量设定范围：0～1200mL/min</w:t>
            </w:r>
          </w:p>
          <w:p>
            <w:pPr>
              <w:pStyle w:val="null3"/>
            </w:pPr>
            <w:r>
              <w:rPr>
                <w:rFonts w:ascii="仿宋_GB2312" w:hAnsi="仿宋_GB2312" w:cs="仿宋_GB2312" w:eastAsia="仿宋_GB2312"/>
                <w:sz w:val="24"/>
                <w:color w:val="000000"/>
              </w:rPr>
              <w:t>三、检测器单元</w:t>
            </w:r>
          </w:p>
          <w:p>
            <w:pPr>
              <w:pStyle w:val="null3"/>
            </w:pPr>
            <w:r>
              <w:rPr>
                <w:rFonts w:ascii="仿宋_GB2312" w:hAnsi="仿宋_GB2312" w:cs="仿宋_GB2312" w:eastAsia="仿宋_GB2312"/>
                <w:sz w:val="24"/>
                <w:color w:val="000000"/>
              </w:rPr>
              <w:t>可同时安装四个独立控温的检测器，检测器的气体由先进的压力控制系统控制，检测器的数据采集速率250Hz（4ms）。</w:t>
            </w:r>
          </w:p>
          <w:p>
            <w:pPr>
              <w:pStyle w:val="null3"/>
            </w:pPr>
            <w:r>
              <w:rPr>
                <w:rFonts w:ascii="仿宋_GB2312" w:hAnsi="仿宋_GB2312" w:cs="仿宋_GB2312" w:eastAsia="仿宋_GB2312"/>
                <w:sz w:val="24"/>
                <w:color w:val="000000"/>
              </w:rPr>
              <w:t>1. 电子捕获检测器（ECD）</w:t>
            </w:r>
          </w:p>
          <w:p>
            <w:pPr>
              <w:pStyle w:val="null3"/>
            </w:pPr>
            <w:r>
              <w:rPr>
                <w:rFonts w:ascii="仿宋_GB2312" w:hAnsi="仿宋_GB2312" w:cs="仿宋_GB2312" w:eastAsia="仿宋_GB2312"/>
                <w:sz w:val="24"/>
                <w:color w:val="000000"/>
              </w:rPr>
              <w:t>1.1 最高使用温度：400°C</w:t>
            </w:r>
          </w:p>
          <w:p>
            <w:pPr>
              <w:pStyle w:val="null3"/>
            </w:pPr>
            <w:r>
              <w:rPr>
                <w:rFonts w:ascii="仿宋_GB2312" w:hAnsi="仿宋_GB2312" w:cs="仿宋_GB2312" w:eastAsia="仿宋_GB2312"/>
                <w:sz w:val="24"/>
                <w:color w:val="000000"/>
              </w:rPr>
              <w:t>1.2 检测限：4.2 fg/s (γ-BHC)</w:t>
            </w:r>
          </w:p>
          <w:p>
            <w:pPr>
              <w:pStyle w:val="null3"/>
            </w:pPr>
            <w:r>
              <w:rPr>
                <w:rFonts w:ascii="仿宋_GB2312" w:hAnsi="仿宋_GB2312" w:cs="仿宋_GB2312" w:eastAsia="仿宋_GB2312"/>
                <w:sz w:val="24"/>
                <w:color w:val="000000"/>
              </w:rPr>
              <w:t xml:space="preserve">  1.3 动态范围：8 x 10</w:t>
            </w:r>
            <w:r>
              <w:rPr>
                <w:rFonts w:ascii="仿宋_GB2312" w:hAnsi="仿宋_GB2312" w:cs="仿宋_GB2312" w:eastAsia="仿宋_GB2312"/>
                <w:sz w:val="24"/>
                <w:color w:val="000000"/>
                <w:vertAlign w:val="superscript"/>
              </w:rPr>
              <w:t>4</w:t>
            </w:r>
          </w:p>
          <w:p>
            <w:pPr>
              <w:pStyle w:val="null3"/>
            </w:pPr>
            <w:r>
              <w:rPr>
                <w:rFonts w:ascii="仿宋_GB2312" w:hAnsi="仿宋_GB2312" w:cs="仿宋_GB2312" w:eastAsia="仿宋_GB2312"/>
                <w:sz w:val="24"/>
                <w:color w:val="000000"/>
              </w:rPr>
              <w:t xml:space="preserve">2. 火焰光度检测器（FPD）  </w:t>
            </w:r>
          </w:p>
          <w:p>
            <w:pPr>
              <w:pStyle w:val="null3"/>
            </w:pPr>
            <w:r>
              <w:rPr>
                <w:rFonts w:ascii="仿宋_GB2312" w:hAnsi="仿宋_GB2312" w:cs="仿宋_GB2312" w:eastAsia="仿宋_GB2312"/>
                <w:sz w:val="24"/>
                <w:color w:val="000000"/>
              </w:rPr>
              <w:t>2.1 最高使用温度：450°C</w:t>
            </w:r>
          </w:p>
          <w:p>
            <w:pPr>
              <w:pStyle w:val="null3"/>
            </w:pPr>
            <w:r>
              <w:rPr>
                <w:rFonts w:ascii="仿宋_GB2312" w:hAnsi="仿宋_GB2312" w:cs="仿宋_GB2312" w:eastAsia="仿宋_GB2312"/>
                <w:sz w:val="24"/>
                <w:color w:val="000000"/>
              </w:rPr>
              <w:t>2.2 检测限：P 55fgP/s (磷酸三丁酯)、S 2.5 pgS/s (十二烷硫醇)</w:t>
            </w:r>
          </w:p>
          <w:p>
            <w:pPr>
              <w:pStyle w:val="null3"/>
            </w:pPr>
            <w:r>
              <w:rPr>
                <w:rFonts w:ascii="仿宋_GB2312" w:hAnsi="仿宋_GB2312" w:cs="仿宋_GB2312" w:eastAsia="仿宋_GB2312"/>
                <w:sz w:val="24"/>
                <w:color w:val="000000"/>
              </w:rPr>
              <w:t>2.3 动态范围：P 10</w:t>
            </w:r>
            <w:r>
              <w:rPr>
                <w:rFonts w:ascii="仿宋_GB2312" w:hAnsi="仿宋_GB2312" w:cs="仿宋_GB2312" w:eastAsia="仿宋_GB2312"/>
                <w:sz w:val="24"/>
                <w:color w:val="000000"/>
                <w:vertAlign w:val="superscript"/>
              </w:rPr>
              <w:t>4</w:t>
            </w:r>
            <w:r>
              <w:rPr>
                <w:rFonts w:ascii="仿宋_GB2312" w:hAnsi="仿宋_GB2312" w:cs="仿宋_GB2312" w:eastAsia="仿宋_GB2312"/>
                <w:sz w:val="24"/>
                <w:color w:val="000000"/>
              </w:rPr>
              <w:t>、S 10</w:t>
            </w:r>
            <w:r>
              <w:rPr>
                <w:rFonts w:ascii="仿宋_GB2312" w:hAnsi="仿宋_GB2312" w:cs="仿宋_GB2312" w:eastAsia="仿宋_GB2312"/>
                <w:sz w:val="24"/>
                <w:color w:val="000000"/>
                <w:vertAlign w:val="superscript"/>
              </w:rPr>
              <w:t>3</w:t>
            </w:r>
          </w:p>
          <w:p>
            <w:pPr>
              <w:pStyle w:val="null3"/>
            </w:pPr>
            <w:r>
              <w:rPr>
                <w:rFonts w:ascii="仿宋_GB2312" w:hAnsi="仿宋_GB2312" w:cs="仿宋_GB2312" w:eastAsia="仿宋_GB2312"/>
                <w:sz w:val="24"/>
                <w:color w:val="000000"/>
              </w:rPr>
              <w:t>四、其他</w:t>
            </w:r>
          </w:p>
          <w:p>
            <w:pPr>
              <w:pStyle w:val="null3"/>
            </w:pPr>
            <w:r>
              <w:rPr>
                <w:rFonts w:ascii="仿宋_GB2312" w:hAnsi="仿宋_GB2312" w:cs="仿宋_GB2312" w:eastAsia="仿宋_GB2312"/>
                <w:sz w:val="24"/>
                <w:color w:val="000000"/>
              </w:rPr>
              <w:t>1. 色谱柱和流路系统</w:t>
            </w:r>
          </w:p>
          <w:p>
            <w:pPr>
              <w:pStyle w:val="null3"/>
            </w:pPr>
            <w:r>
              <w:rPr>
                <w:rFonts w:ascii="仿宋_GB2312" w:hAnsi="仿宋_GB2312" w:cs="仿宋_GB2312" w:eastAsia="仿宋_GB2312"/>
                <w:sz w:val="24"/>
                <w:color w:val="000000"/>
              </w:rPr>
              <w:t>1.1 两个柱流量控制系统均采用先进的流量控制单元</w:t>
            </w:r>
          </w:p>
          <w:p>
            <w:pPr>
              <w:pStyle w:val="null3"/>
            </w:pPr>
            <w:r>
              <w:rPr>
                <w:rFonts w:ascii="仿宋_GB2312" w:hAnsi="仿宋_GB2312" w:cs="仿宋_GB2312" w:eastAsia="仿宋_GB2312"/>
                <w:sz w:val="24"/>
                <w:color w:val="000000"/>
              </w:rPr>
              <w:t>1.2 可通过切割少许长度来延长色谱柱使用寿命，污染后无需即刻整体更换</w:t>
            </w:r>
          </w:p>
          <w:p>
            <w:pPr>
              <w:pStyle w:val="null3"/>
            </w:pPr>
            <w:r>
              <w:rPr>
                <w:rFonts w:ascii="仿宋_GB2312" w:hAnsi="仿宋_GB2312" w:cs="仿宋_GB2312" w:eastAsia="仿宋_GB2312"/>
                <w:sz w:val="24"/>
                <w:color w:val="000000"/>
              </w:rPr>
              <w:t>1.3 具有室温补偿和自动环境补偿功能</w:t>
            </w:r>
          </w:p>
          <w:p>
            <w:pPr>
              <w:pStyle w:val="null3"/>
            </w:pPr>
            <w:r>
              <w:rPr>
                <w:rFonts w:ascii="仿宋_GB2312" w:hAnsi="仿宋_GB2312" w:cs="仿宋_GB2312" w:eastAsia="仿宋_GB2312"/>
                <w:sz w:val="24"/>
                <w:color w:val="000000"/>
              </w:rPr>
              <w:t>1.4 具有恒定的载气线速度控制功能</w:t>
            </w:r>
          </w:p>
          <w:p>
            <w:pPr>
              <w:pStyle w:val="null3"/>
            </w:pPr>
            <w:r>
              <w:rPr>
                <w:rFonts w:ascii="仿宋_GB2312" w:hAnsi="仿宋_GB2312" w:cs="仿宋_GB2312" w:eastAsia="仿宋_GB2312"/>
                <w:sz w:val="24"/>
                <w:color w:val="000000"/>
              </w:rPr>
              <w:t>五、数据处理系统</w:t>
            </w:r>
          </w:p>
          <w:p>
            <w:pPr>
              <w:pStyle w:val="null3"/>
            </w:pPr>
            <w:r>
              <w:rPr>
                <w:rFonts w:ascii="仿宋_GB2312" w:hAnsi="仿宋_GB2312" w:cs="仿宋_GB2312" w:eastAsia="仿宋_GB2312"/>
                <w:sz w:val="24"/>
                <w:color w:val="000000"/>
              </w:rPr>
              <w:t>★1. 数据采集和数据解析：采用一体化的数据结构，利用定量浏览器和数据浏览器可方便的进行分析操作和信息追溯，满足GLP/GMP操作规范。具有丰富的计算功能和数据比较功能，可以显示相对保留时间（RRT），具有保留时间自动校正功能（AART）。可针对工作流程灵活设定软件操作界面。快速批处理窗口将系统中的样品瓶架图形化显示。须提供样品瓶架图形化显示的界面截图。</w:t>
            </w:r>
          </w:p>
          <w:p>
            <w:pPr>
              <w:pStyle w:val="null3"/>
            </w:pPr>
            <w:r>
              <w:rPr>
                <w:rFonts w:ascii="仿宋_GB2312" w:hAnsi="仿宋_GB2312" w:cs="仿宋_GB2312" w:eastAsia="仿宋_GB2312"/>
                <w:sz w:val="24"/>
                <w:color w:val="000000"/>
              </w:rPr>
              <w:t>2. 报告制作： 高度灵活的报告制作功能，各种类型的模板文件快捷选用，并支持自建模板。标准配备PDF输出功能。</w:t>
            </w:r>
          </w:p>
          <w:p>
            <w:pPr>
              <w:pStyle w:val="null3"/>
            </w:pPr>
            <w:r>
              <w:rPr>
                <w:rFonts w:ascii="仿宋_GB2312" w:hAnsi="仿宋_GB2312" w:cs="仿宋_GB2312" w:eastAsia="仿宋_GB2312"/>
                <w:sz w:val="24"/>
                <w:color w:val="000000"/>
              </w:rPr>
              <w:t>3. 质量控制：高精度控制QA/QC功能，支持自动计算噪音、漂移、信噪比、LOD、LOQ、精密度和回收率等方法学指标，具有仪器系统检查功能和用户安全管理功能。</w:t>
            </w:r>
          </w:p>
          <w:p>
            <w:pPr>
              <w:pStyle w:val="null3"/>
            </w:pPr>
            <w:r>
              <w:rPr>
                <w:rFonts w:ascii="仿宋_GB2312" w:hAnsi="仿宋_GB2312" w:cs="仿宋_GB2312" w:eastAsia="仿宋_GB2312"/>
                <w:sz w:val="24"/>
                <w:color w:val="000000"/>
              </w:rPr>
              <w:t>4. 网络化控制及信号传送：可通过网络式CDS（数据管理系统）进行软件远程控制和人机分离模式操作。具有远程访问功能，允许直接通过智能手机或IPAD远程访问实验室GC主机。主机可选择使用USB接口、LAN接口或RS-232C接口传输数据，须提供主机触摸屏界面上显示“这三种数据传输方式的选择界面”截图证明。</w:t>
            </w:r>
          </w:p>
          <w:p>
            <w:pPr>
              <w:pStyle w:val="null3"/>
            </w:pPr>
            <w:r>
              <w:rPr>
                <w:rFonts w:ascii="仿宋_GB2312" w:hAnsi="仿宋_GB2312" w:cs="仿宋_GB2312" w:eastAsia="仿宋_GB2312"/>
                <w:sz w:val="24"/>
                <w:color w:val="000000"/>
              </w:rPr>
              <w:t>六、技术服务</w:t>
            </w:r>
          </w:p>
          <w:p>
            <w:pPr>
              <w:pStyle w:val="null3"/>
            </w:pPr>
            <w:r>
              <w:rPr>
                <w:rFonts w:ascii="仿宋_GB2312" w:hAnsi="仿宋_GB2312" w:cs="仿宋_GB2312" w:eastAsia="仿宋_GB2312"/>
                <w:sz w:val="24"/>
                <w:color w:val="000000"/>
              </w:rPr>
              <w:t>1.安装调试：仪器制造厂授权技术人员免费安装调试，技术指标合格后提供一次现场培训服务。</w:t>
            </w:r>
          </w:p>
          <w:p>
            <w:pPr>
              <w:pStyle w:val="null3"/>
            </w:pPr>
            <w:r>
              <w:rPr>
                <w:rFonts w:ascii="仿宋_GB2312" w:hAnsi="仿宋_GB2312" w:cs="仿宋_GB2312" w:eastAsia="仿宋_GB2312"/>
                <w:sz w:val="24"/>
                <w:color w:val="000000"/>
              </w:rPr>
              <w:t>2.培训：投标人提供技术服务，根据购方要求免费为购方技术人员进行培训（ 包括仪器基本原理、操作使用及日常保养维护等）。</w:t>
            </w:r>
          </w:p>
          <w:p>
            <w:pPr>
              <w:pStyle w:val="null3"/>
            </w:pPr>
            <w:r>
              <w:rPr>
                <w:rFonts w:ascii="仿宋_GB2312" w:hAnsi="仿宋_GB2312" w:cs="仿宋_GB2312" w:eastAsia="仿宋_GB2312"/>
                <w:sz w:val="24"/>
                <w:color w:val="000000"/>
              </w:rPr>
              <w:t>3.质保：仪器制造厂提供一年的免费保修服务</w:t>
            </w:r>
          </w:p>
          <w:p>
            <w:pPr>
              <w:pStyle w:val="null3"/>
            </w:pPr>
            <w:r>
              <w:rPr>
                <w:rFonts w:ascii="仿宋_GB2312" w:hAnsi="仿宋_GB2312" w:cs="仿宋_GB2312" w:eastAsia="仿宋_GB2312"/>
                <w:sz w:val="24"/>
                <w:color w:val="000000"/>
              </w:rPr>
              <w:t>4.维修：厂家须在当地有常驻办事处及应用中心，常驻西安售后工程师15名以上, 提供售后工程师名单、联系电话、常驻办公地点。在保修期内，供货方在接到用户要求对仪器维修通知，应在2小时内给予相应，并派专门维修人员48小时内到达用户现场进行维修服务。</w:t>
            </w:r>
          </w:p>
          <w:p>
            <w:pPr>
              <w:pStyle w:val="null3"/>
            </w:pPr>
            <w:r>
              <w:rPr>
                <w:rFonts w:ascii="仿宋_GB2312" w:hAnsi="仿宋_GB2312" w:cs="仿宋_GB2312" w:eastAsia="仿宋_GB2312"/>
                <w:sz w:val="24"/>
                <w:color w:val="000000"/>
              </w:rPr>
              <w:t>七、仪器配置要求：1、主机，1套；2、SPL进样口， 2个；3、ECD检测器，1个</w:t>
            </w:r>
            <w:r>
              <w:rPr>
                <w:rFonts w:ascii="仿宋_GB2312" w:hAnsi="仿宋_GB2312" w:cs="仿宋_GB2312" w:eastAsia="仿宋_GB2312"/>
                <w:sz w:val="24"/>
                <w:color w:val="000000"/>
              </w:rPr>
              <w:t>；4、FPD检测器，1个；5、150位双塔双柱自动进样系统，1套 ；6、稳压电源，1套；7、色谱柱，2根；8、电脑打印机，1套；9、氢气发生器，1套；10、空气发生器，1套；11、氮气钢瓶，1套。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验收合格后（以财政资金到位情况为准）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资格证明文件格式1.docx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按照要求响应，不能有任何采购人不能接受的附加条件（技术参数星号项必需响应，否则为无效响应）</w:t>
            </w:r>
          </w:p>
        </w:tc>
        <w:tc>
          <w:tcPr>
            <w:tcW w:type="dxa" w:w="1661"/>
          </w:tcPr>
          <w:p>
            <w:pPr>
              <w:pStyle w:val="null3"/>
            </w:pPr>
            <w:r>
              <w:rPr>
                <w:rFonts w:ascii="仿宋_GB2312" w:hAnsi="仿宋_GB2312" w:cs="仿宋_GB2312" w:eastAsia="仿宋_GB2312"/>
              </w:rPr>
              <w:t>响应文件封面 资格证明文件格式1.docx 产品技术参数表 中小企业声明函 残疾人福利性单位声明函 商务应答表 供应商应提交的相关资格证明材料 标的清单 报价表 响应函 汉中市政府采购供应商资格承诺函.docx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