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版本号：ZSHZB-2025-23320251210001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张骞墓世界文化遗产展示利用项目（一期）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ZSHZB-2025-233</w:t>
      </w:r>
      <w:r>
        <w:br/>
      </w:r>
      <w:r>
        <w:br/>
      </w:r>
      <w:r>
        <w:br/>
      </w:r>
    </w:p>
    <w:p>
      <w:pPr>
        <w:pStyle w:val="null3"/>
        <w:jc w:val="center"/>
        <w:outlineLvl w:val="2"/>
      </w:pPr>
      <w:r>
        <w:rPr>
          <w:rFonts w:ascii="仿宋_GB2312" w:hAnsi="仿宋_GB2312" w:cs="仿宋_GB2312" w:eastAsia="仿宋_GB2312"/>
          <w:sz w:val="28"/>
          <w:b/>
        </w:rPr>
        <w:t>城固县文化和旅游局</w:t>
      </w:r>
    </w:p>
    <w:p>
      <w:pPr>
        <w:pStyle w:val="null3"/>
        <w:jc w:val="center"/>
        <w:outlineLvl w:val="2"/>
      </w:pPr>
      <w:r>
        <w:rPr>
          <w:rFonts w:ascii="仿宋_GB2312" w:hAnsi="仿宋_GB2312" w:cs="仿宋_GB2312" w:eastAsia="仿宋_GB2312"/>
          <w:sz w:val="28"/>
          <w:b/>
        </w:rPr>
        <w:t>陕西中盛禾项目咨询有限公司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陕西中盛禾项目咨询有限公司</w:t>
      </w:r>
      <w:r>
        <w:rPr>
          <w:rFonts w:ascii="仿宋_GB2312" w:hAnsi="仿宋_GB2312" w:cs="仿宋_GB2312" w:eastAsia="仿宋_GB2312"/>
        </w:rPr>
        <w:t>（以下简称“代理机构”）受</w:t>
      </w:r>
      <w:r>
        <w:rPr>
          <w:rFonts w:ascii="仿宋_GB2312" w:hAnsi="仿宋_GB2312" w:cs="仿宋_GB2312" w:eastAsia="仿宋_GB2312"/>
        </w:rPr>
        <w:t>城固县文化和旅游局</w:t>
      </w:r>
      <w:r>
        <w:rPr>
          <w:rFonts w:ascii="仿宋_GB2312" w:hAnsi="仿宋_GB2312" w:cs="仿宋_GB2312" w:eastAsia="仿宋_GB2312"/>
        </w:rPr>
        <w:t>委托，拟对</w:t>
      </w:r>
      <w:r>
        <w:rPr>
          <w:rFonts w:ascii="仿宋_GB2312" w:hAnsi="仿宋_GB2312" w:cs="仿宋_GB2312" w:eastAsia="仿宋_GB2312"/>
        </w:rPr>
        <w:t>张骞墓世界文化遗产展示利用项目（一期）</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ZSHZB-2025-233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张骞墓世界文化遗产展示利用项目（一期）</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计划在张骞纪念馆内规划约120㎡场地，建设XR大空间沉浸式体验馆。</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采购包1（张骞墓世界文化遗产展示利用项目（一期））：属于专门面向中小企业采购。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1、法定代表人身份证明或法定代表人授权委托书：法定代表人直接参加投标的，须出具法定代表人身份证明书；法定代表人授权代表参加投标的，须出具法定代表人授权委托书和被授权人身份证</w:t>
      </w:r>
    </w:p>
    <w:p>
      <w:pPr>
        <w:pStyle w:val="null3"/>
      </w:pPr>
      <w:r>
        <w:rPr>
          <w:rFonts w:ascii="仿宋_GB2312" w:hAnsi="仿宋_GB2312" w:cs="仿宋_GB2312" w:eastAsia="仿宋_GB2312"/>
        </w:rPr>
        <w:t>2、信用记录：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城固县文化和旅游局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陕西省汉中市城固县博望镇西环一路北段111号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舒老师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0916-7230162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陕西中盛禾项目咨询有限公司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西安市雁塔区太白南路上上国际 2310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狄女士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18092735047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参考《国家计委关于印发&lt;招标代理服务收费管理暂行办法&gt;的通知》（计价格【2002】1980号）及《国家发改委关于降低部分建设项目收费标准规范收费行为等有关问题的通知》（发改价格[2011]534号）规定按标准收取。 2、中标单位在领取中标通知书前，须向招标代理机构一次性支付招标代理服务费。 3、招标代理服务费缴纳信息： 银行户名：陕西中盛禾项目咨询有限公司 开户行名称：交通银行股份有限公司西安大雁塔支行 账号：611301053013002029330 联系人：狄女士 联系电话：18092735047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城固县文化和旅游局</w:t>
      </w:r>
      <w:r>
        <w:rPr>
          <w:rFonts w:ascii="仿宋_GB2312" w:hAnsi="仿宋_GB2312" w:cs="仿宋_GB2312" w:eastAsia="仿宋_GB2312"/>
        </w:rPr>
        <w:t>和</w:t>
      </w:r>
      <w:r>
        <w:rPr>
          <w:rFonts w:ascii="仿宋_GB2312" w:hAnsi="仿宋_GB2312" w:cs="仿宋_GB2312" w:eastAsia="仿宋_GB2312"/>
        </w:rPr>
        <w:t>陕西中盛禾项目咨询有限公司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城固县文化和旅游局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陕西中盛禾项目咨询有限公司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城固县文化和旅游局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陕西中盛禾项目咨询有限公司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陕西中盛禾项目咨询有限公司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陕西中盛禾项目咨询有限公司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陕西中盛禾项目咨询有限公司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联系人：狄女士</w:t>
      </w:r>
    </w:p>
    <w:p>
      <w:pPr>
        <w:pStyle w:val="null3"/>
      </w:pPr>
      <w:r>
        <w:rPr>
          <w:rFonts w:ascii="仿宋_GB2312" w:hAnsi="仿宋_GB2312" w:cs="仿宋_GB2312" w:eastAsia="仿宋_GB2312"/>
        </w:rPr>
        <w:t>联系电话：18092735047</w:t>
      </w:r>
    </w:p>
    <w:p>
      <w:pPr>
        <w:pStyle w:val="null3"/>
      </w:pPr>
      <w:r>
        <w:rPr>
          <w:rFonts w:ascii="仿宋_GB2312" w:hAnsi="仿宋_GB2312" w:cs="仿宋_GB2312" w:eastAsia="仿宋_GB2312"/>
        </w:rPr>
        <w:t>地址：西安市雁塔区太白南路上上国际2310室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计划在张骞纪念馆内规划约120㎡场地，建设XR大空间沉浸式体验馆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3,000,000.00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张骞墓世界文化遗产展示利用项目（一期）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标的名称：张骞墓世界文化遗产展示利用项目（一期）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000000"/>
              </w:rPr>
              <w:t>一、项目概况</w:t>
            </w:r>
            <w:r>
              <w:br/>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本项目位于城固县张骞纪念馆内，依托世界文化遗产资源，建设以</w:t>
            </w:r>
            <w:r>
              <w:rPr>
                <w:rFonts w:ascii="仿宋_GB2312" w:hAnsi="仿宋_GB2312" w:cs="仿宋_GB2312" w:eastAsia="仿宋_GB2312"/>
                <w:sz w:val="20"/>
                <w:color w:val="000000"/>
              </w:rPr>
              <w:t>“张骞出使西域”为主题的张骞丝绸之路XR数字体验馆。项目拟通过XR虚拟现实、大空间定位、实时动捕等数字技术，复原张骞及丝绸之路的历史场景，打造集文化展示、互动体验、研学教育于一体的新型文旅空间。项目总面积约120平方米，需完成内容研发、设备集成、场馆适配及运营体系建设，旨在通过科技赋能提升游客参与度与文化传播力，构建城固文旅数字化标杆。项目总投资约300万元，建设周期120天，建成后预计年接待游客20万人次，显著增强张骞文化IP影响力。</w:t>
            </w:r>
          </w:p>
          <w:p>
            <w:pPr>
              <w:pStyle w:val="null3"/>
              <w:ind w:firstLine="516"/>
              <w:jc w:val="left"/>
            </w:pPr>
            <w:r>
              <w:rPr>
                <w:rFonts w:ascii="仿宋_GB2312" w:hAnsi="仿宋_GB2312" w:cs="仿宋_GB2312" w:eastAsia="仿宋_GB2312"/>
                <w:sz w:val="20"/>
                <w:color w:val="000000"/>
              </w:rPr>
              <w:t>1.项目名称：</w:t>
            </w:r>
            <w:r>
              <w:rPr>
                <w:rFonts w:ascii="仿宋_GB2312" w:hAnsi="仿宋_GB2312" w:cs="仿宋_GB2312" w:eastAsia="仿宋_GB2312"/>
                <w:sz w:val="20"/>
                <w:color w:val="000000"/>
              </w:rPr>
              <w:t>张骞墓世界文化遗产展示利用项目（一期）</w:t>
            </w:r>
          </w:p>
          <w:p>
            <w:pPr>
              <w:pStyle w:val="null3"/>
              <w:ind w:firstLine="516"/>
              <w:jc w:val="left"/>
            </w:pPr>
            <w:r>
              <w:rPr>
                <w:rFonts w:ascii="仿宋_GB2312" w:hAnsi="仿宋_GB2312" w:cs="仿宋_GB2312" w:eastAsia="仿宋_GB2312"/>
                <w:sz w:val="20"/>
                <w:color w:val="000000"/>
              </w:rPr>
              <w:t>2.项目建设地址：城固县张骞纪念馆指定场馆内</w:t>
            </w:r>
          </w:p>
          <w:p>
            <w:pPr>
              <w:pStyle w:val="null3"/>
              <w:ind w:firstLine="516"/>
              <w:jc w:val="left"/>
            </w:pPr>
            <w:r>
              <w:rPr>
                <w:rFonts w:ascii="仿宋_GB2312" w:hAnsi="仿宋_GB2312" w:cs="仿宋_GB2312" w:eastAsia="仿宋_GB2312"/>
                <w:sz w:val="20"/>
                <w:color w:val="000000"/>
              </w:rPr>
              <w:t>3.项目建设规模及内容：计划在张骞纪念馆内规划约120㎡场地，建设XR大空间沉浸式体验馆。具体内容包括：</w:t>
            </w:r>
          </w:p>
          <w:p>
            <w:pPr>
              <w:pStyle w:val="null3"/>
              <w:ind w:firstLine="516"/>
              <w:jc w:val="left"/>
            </w:pPr>
            <w:r>
              <w:rPr>
                <w:rFonts w:ascii="仿宋_GB2312" w:hAnsi="仿宋_GB2312" w:cs="仿宋_GB2312" w:eastAsia="仿宋_GB2312"/>
                <w:sz w:val="20"/>
                <w:color w:val="000000"/>
              </w:rPr>
              <w:t>1）定制开发一段时长不低于</w:t>
            </w:r>
            <w:r>
              <w:rPr>
                <w:rFonts w:ascii="仿宋_GB2312" w:hAnsi="仿宋_GB2312" w:cs="仿宋_GB2312" w:eastAsia="仿宋_GB2312"/>
                <w:sz w:val="20"/>
                <w:color w:val="000000"/>
              </w:rPr>
              <w:t>25分钟</w:t>
            </w:r>
            <w:r>
              <w:rPr>
                <w:rFonts w:ascii="仿宋_GB2312" w:hAnsi="仿宋_GB2312" w:cs="仿宋_GB2312" w:eastAsia="仿宋_GB2312"/>
                <w:sz w:val="20"/>
                <w:color w:val="000000"/>
              </w:rPr>
              <w:t>的张骞主题</w:t>
            </w:r>
            <w:r>
              <w:rPr>
                <w:rFonts w:ascii="仿宋_GB2312" w:hAnsi="仿宋_GB2312" w:cs="仿宋_GB2312" w:eastAsia="仿宋_GB2312"/>
                <w:sz w:val="20"/>
                <w:color w:val="000000"/>
              </w:rPr>
              <w:t>XR沉浸式内容，包含完整的剧情叙事与互动环节；</w:t>
            </w:r>
          </w:p>
          <w:p>
            <w:pPr>
              <w:pStyle w:val="null3"/>
              <w:ind w:firstLine="516"/>
              <w:jc w:val="left"/>
            </w:pPr>
            <w:r>
              <w:rPr>
                <w:rFonts w:ascii="仿宋_GB2312" w:hAnsi="仿宋_GB2312" w:cs="仿宋_GB2312" w:eastAsia="仿宋_GB2312"/>
                <w:sz w:val="20"/>
                <w:color w:val="000000"/>
              </w:rPr>
              <w:t>2）对现有场地进行拆除及主题式装修，融入汉代和西域元素，营造沉浸式体验氛围；</w:t>
            </w:r>
          </w:p>
          <w:p>
            <w:pPr>
              <w:pStyle w:val="null3"/>
              <w:ind w:firstLine="516"/>
              <w:jc w:val="left"/>
            </w:pPr>
            <w:r>
              <w:rPr>
                <w:rFonts w:ascii="仿宋_GB2312" w:hAnsi="仿宋_GB2312" w:cs="仿宋_GB2312" w:eastAsia="仿宋_GB2312"/>
                <w:sz w:val="20"/>
                <w:color w:val="000000"/>
              </w:rPr>
              <w:t>3）采购并集成20套高性能XR一体机设备，确保多人协同、自由行走的流畅体验；</w:t>
            </w:r>
          </w:p>
          <w:p>
            <w:pPr>
              <w:pStyle w:val="null3"/>
            </w:pPr>
            <w:r>
              <w:rPr>
                <w:rFonts w:ascii="仿宋_GB2312" w:hAnsi="仿宋_GB2312" w:cs="仿宋_GB2312" w:eastAsia="仿宋_GB2312"/>
                <w:sz w:val="20"/>
                <w:color w:val="000000"/>
              </w:rPr>
              <w:t>4）构建稳定的网络及运营管理系统。</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b/>
                <w:color w:val="000000"/>
              </w:rPr>
              <w:t>二、技术要求</w:t>
            </w:r>
          </w:p>
          <w:p>
            <w:pPr>
              <w:pStyle w:val="null3"/>
              <w:ind w:firstLine="402"/>
              <w:jc w:val="left"/>
            </w:pPr>
            <w:r>
              <w:rPr>
                <w:rFonts w:ascii="仿宋_GB2312" w:hAnsi="仿宋_GB2312" w:cs="仿宋_GB2312" w:eastAsia="仿宋_GB2312"/>
                <w:sz w:val="20"/>
                <w:b/>
                <w:color w:val="000000"/>
              </w:rPr>
              <w:t>XR内容制作</w:t>
            </w:r>
          </w:p>
          <w:p>
            <w:pPr>
              <w:pStyle w:val="null3"/>
              <w:ind w:left="405"/>
              <w:jc w:val="left"/>
            </w:pPr>
            <w:r>
              <w:rPr>
                <w:rFonts w:ascii="仿宋_GB2312" w:hAnsi="仿宋_GB2312" w:cs="仿宋_GB2312" w:eastAsia="仿宋_GB2312"/>
                <w:sz w:val="20"/>
                <w:b/>
                <w:color w:val="000000"/>
              </w:rPr>
              <w:t>影片内容要求：</w:t>
            </w:r>
            <w:r>
              <w:br/>
            </w: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XR沉浸式影片1部，采用一体机形式呈现</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主题：以张骞</w:t>
            </w:r>
            <w:r>
              <w:rPr>
                <w:rFonts w:ascii="仿宋_GB2312" w:hAnsi="仿宋_GB2312" w:cs="仿宋_GB2312" w:eastAsia="仿宋_GB2312"/>
                <w:sz w:val="20"/>
                <w:color w:val="000000"/>
              </w:rPr>
              <w:t>“持节不失，凿空西域”为核心精神；</w:t>
            </w:r>
          </w:p>
          <w:p>
            <w:pPr>
              <w:pStyle w:val="null3"/>
              <w:ind w:firstLine="400"/>
              <w:jc w:val="left"/>
            </w:pPr>
            <w:r>
              <w:rPr>
                <w:rFonts w:ascii="仿宋_GB2312" w:hAnsi="仿宋_GB2312" w:cs="仿宋_GB2312" w:eastAsia="仿宋_GB2312"/>
                <w:sz w:val="20"/>
                <w:color w:val="000000"/>
              </w:rPr>
              <w:t>2.时长：主线体验时长≥25分钟</w:t>
            </w:r>
            <w:r>
              <w:rPr>
                <w:rFonts w:ascii="仿宋_GB2312" w:hAnsi="仿宋_GB2312" w:cs="仿宋_GB2312" w:eastAsia="仿宋_GB2312"/>
                <w:sz w:val="20"/>
                <w:color w:val="000000"/>
              </w:rPr>
              <w:t>；</w:t>
            </w:r>
            <w:r>
              <w:rPr>
                <w:rFonts w:ascii="仿宋_GB2312" w:hAnsi="仿宋_GB2312" w:cs="仿宋_GB2312" w:eastAsia="仿宋_GB2312"/>
              </w:rPr>
              <w:t xml:space="preserve"> </w:t>
            </w:r>
          </w:p>
          <w:p>
            <w:pPr>
              <w:pStyle w:val="null3"/>
              <w:ind w:firstLine="400"/>
              <w:jc w:val="left"/>
            </w:pPr>
            <w:r>
              <w:rPr>
                <w:rFonts w:ascii="仿宋_GB2312" w:hAnsi="仿宋_GB2312" w:cs="仿宋_GB2312" w:eastAsia="仿宋_GB2312"/>
                <w:sz w:val="20"/>
                <w:color w:val="000000"/>
              </w:rPr>
              <w:t>3.含剧本、人物+物品的3D建模、动作捕捉、球幕场景、互动逻辑、配音配乐、系统集成等；</w:t>
            </w:r>
          </w:p>
          <w:p>
            <w:pPr>
              <w:pStyle w:val="null3"/>
              <w:ind w:firstLine="400"/>
              <w:jc w:val="left"/>
            </w:pPr>
            <w:r>
              <w:rPr>
                <w:rFonts w:ascii="仿宋_GB2312" w:hAnsi="仿宋_GB2312" w:cs="仿宋_GB2312" w:eastAsia="仿宋_GB2312"/>
                <w:sz w:val="20"/>
                <w:color w:val="000000"/>
              </w:rPr>
              <w:t>4.互动设计：需包含至少5个关键互动场景；</w:t>
            </w:r>
          </w:p>
          <w:p>
            <w:pPr>
              <w:pStyle w:val="null3"/>
              <w:ind w:firstLine="400"/>
              <w:jc w:val="left"/>
            </w:pPr>
            <w:r>
              <w:rPr>
                <w:rFonts w:ascii="仿宋_GB2312" w:hAnsi="仿宋_GB2312" w:cs="仿宋_GB2312" w:eastAsia="仿宋_GB2312"/>
                <w:sz w:val="20"/>
                <w:color w:val="000000"/>
              </w:rPr>
              <w:t>5.人物建模（包含动捕）≥ 50 个</w:t>
            </w:r>
            <w:r>
              <w:rPr>
                <w:rFonts w:ascii="仿宋_GB2312" w:hAnsi="仿宋_GB2312" w:cs="仿宋_GB2312" w:eastAsia="仿宋_GB2312"/>
                <w:sz w:val="20"/>
                <w:color w:val="000000"/>
              </w:rPr>
              <w:t>；【</w:t>
            </w:r>
            <w:r>
              <w:rPr>
                <w:rFonts w:ascii="仿宋_GB2312" w:hAnsi="仿宋_GB2312" w:cs="仿宋_GB2312" w:eastAsia="仿宋_GB2312"/>
                <w:sz w:val="20"/>
                <w:color w:val="000000"/>
              </w:rPr>
              <w:t>需创建</w:t>
            </w:r>
            <w:r>
              <w:rPr>
                <w:rFonts w:ascii="仿宋_GB2312" w:hAnsi="仿宋_GB2312" w:cs="仿宋_GB2312" w:eastAsia="仿宋_GB2312"/>
                <w:sz w:val="20"/>
                <w:color w:val="000000"/>
              </w:rPr>
              <w:t>≥50个具有独立外观、服饰和骨骼绑定的角色模型。核心角色（如张骞、汉武帝、匈奴单于等）≥10个，</w:t>
            </w:r>
            <w:r>
              <w:rPr>
                <w:rFonts w:ascii="仿宋_GB2312" w:hAnsi="仿宋_GB2312" w:cs="仿宋_GB2312" w:eastAsia="仿宋_GB2312"/>
                <w:sz w:val="20"/>
                <w:b/>
                <w:color w:val="000000"/>
              </w:rPr>
              <w:t>需</w:t>
            </w:r>
            <w:r>
              <w:rPr>
                <w:rFonts w:ascii="仿宋_GB2312" w:hAnsi="仿宋_GB2312" w:cs="仿宋_GB2312" w:eastAsia="仿宋_GB2312"/>
                <w:sz w:val="20"/>
                <w:b/>
                <w:color w:val="000000"/>
              </w:rPr>
              <w:t>达到高精度标准</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参见下文第</w:t>
            </w:r>
            <w:r>
              <w:rPr>
                <w:rFonts w:ascii="仿宋_GB2312" w:hAnsi="仿宋_GB2312" w:cs="仿宋_GB2312" w:eastAsia="仿宋_GB2312"/>
                <w:sz w:val="20"/>
                <w:b/>
                <w:color w:val="000000"/>
              </w:rPr>
              <w:t>13条</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6. 不同物品建模≥100个；</w:t>
            </w:r>
            <w:r>
              <w:rPr>
                <w:rFonts w:ascii="仿宋_GB2312" w:hAnsi="仿宋_GB2312" w:cs="仿宋_GB2312" w:eastAsia="仿宋_GB2312"/>
                <w:sz w:val="20"/>
                <w:color w:val="000000"/>
              </w:rPr>
              <w:t>【</w:t>
            </w:r>
            <w:r>
              <w:rPr>
                <w:rFonts w:ascii="仿宋_GB2312" w:hAnsi="仿宋_GB2312" w:cs="仿宋_GB2312" w:eastAsia="仿宋_GB2312"/>
                <w:sz w:val="20"/>
                <w:color w:val="000000"/>
              </w:rPr>
              <w:t>包括但不限于汉代服饰、礼器（如铜鼎）、兵器（如环首刀）、通关文书（节、旄）、西域特色货物（如葡萄、石榴、汗血马）及场景道具。其中关键文物复制品</w:t>
            </w:r>
            <w:r>
              <w:rPr>
                <w:rFonts w:ascii="仿宋_GB2312" w:hAnsi="仿宋_GB2312" w:cs="仿宋_GB2312" w:eastAsia="仿宋_GB2312"/>
                <w:sz w:val="20"/>
                <w:color w:val="000000"/>
              </w:rPr>
              <w:t>≥20个，其形制、纹饰须有明确考古依据。</w:t>
            </w:r>
            <w:r>
              <w:rPr>
                <w:rFonts w:ascii="仿宋_GB2312" w:hAnsi="仿宋_GB2312" w:cs="仿宋_GB2312" w:eastAsia="仿宋_GB2312"/>
                <w:sz w:val="20"/>
                <w:color w:val="000000"/>
              </w:rPr>
              <w:t>】</w:t>
            </w:r>
            <w:r>
              <w:rPr>
                <w:rFonts w:ascii="仿宋_GB2312" w:hAnsi="仿宋_GB2312" w:cs="仿宋_GB2312" w:eastAsia="仿宋_GB2312"/>
                <w:sz w:val="21"/>
                <w:color w:val="000000"/>
              </w:rPr>
              <w:t xml:space="preserve"> </w:t>
            </w:r>
          </w:p>
          <w:p>
            <w:pPr>
              <w:pStyle w:val="null3"/>
              <w:ind w:firstLine="400"/>
              <w:jc w:val="left"/>
            </w:pPr>
            <w:r>
              <w:rPr>
                <w:rFonts w:ascii="仿宋_GB2312" w:hAnsi="仿宋_GB2312" w:cs="仿宋_GB2312" w:eastAsia="仿宋_GB2312"/>
                <w:sz w:val="20"/>
                <w:color w:val="000000"/>
              </w:rPr>
              <w:t>7.场景≥10个；（</w:t>
            </w:r>
            <w:r>
              <w:rPr>
                <w:rFonts w:ascii="仿宋_GB2312" w:hAnsi="仿宋_GB2312" w:cs="仿宋_GB2312" w:eastAsia="仿宋_GB2312"/>
                <w:sz w:val="20"/>
                <w:color w:val="000000"/>
              </w:rPr>
              <w:t>要求</w:t>
            </w:r>
            <w:r>
              <w:rPr>
                <w:rFonts w:ascii="仿宋_GB2312" w:hAnsi="仿宋_GB2312" w:cs="仿宋_GB2312" w:eastAsia="仿宋_GB2312"/>
                <w:sz w:val="20"/>
                <w:color w:val="000000"/>
              </w:rPr>
              <w:t>场景：需构建</w:t>
            </w:r>
            <w:r>
              <w:rPr>
                <w:rFonts w:ascii="仿宋_GB2312" w:hAnsi="仿宋_GB2312" w:cs="仿宋_GB2312" w:eastAsia="仿宋_GB2312"/>
                <w:sz w:val="20"/>
                <w:color w:val="000000"/>
              </w:rPr>
              <w:t>≥10个风格迥异的独立场景，须至少涵盖长安未央宫、陇西戈壁、匈奴王庭、西域集市等关键历史地理节点。每个场景需具备标志性建筑或地貌特征。）</w:t>
            </w:r>
          </w:p>
          <w:p>
            <w:pPr>
              <w:pStyle w:val="null3"/>
              <w:ind w:firstLine="400"/>
              <w:jc w:val="left"/>
            </w:pPr>
            <w:r>
              <w:rPr>
                <w:rFonts w:ascii="仿宋_GB2312" w:hAnsi="仿宋_GB2312" w:cs="仿宋_GB2312" w:eastAsia="仿宋_GB2312"/>
                <w:sz w:val="20"/>
                <w:color w:val="000000"/>
              </w:rPr>
              <w:t>8.全部台词使用专业配音导演、配音演员进行配音；（音频制作：投标人须负责全部台词的撰写、配音导演及专业配音演员录制。台词脚本需提交采购人及纪念馆方审核确认，确保历史表述准确、文风恰当。最终音频须为分轨无损格式。）</w:t>
            </w:r>
          </w:p>
          <w:p>
            <w:pPr>
              <w:pStyle w:val="null3"/>
              <w:ind w:firstLine="400"/>
              <w:jc w:val="left"/>
            </w:pPr>
            <w:r>
              <w:rPr>
                <w:rFonts w:ascii="仿宋_GB2312" w:hAnsi="仿宋_GB2312" w:cs="仿宋_GB2312" w:eastAsia="仿宋_GB2312"/>
                <w:sz w:val="20"/>
                <w:color w:val="000000"/>
              </w:rPr>
              <w:t>9.所有配乐均为原创，且配乐总时长≥15分钟；</w:t>
            </w:r>
          </w:p>
          <w:p>
            <w:pPr>
              <w:pStyle w:val="null3"/>
              <w:ind w:firstLine="400"/>
              <w:jc w:val="left"/>
            </w:pPr>
            <w:r>
              <w:rPr>
                <w:rFonts w:ascii="仿宋_GB2312" w:hAnsi="仿宋_GB2312" w:cs="仿宋_GB2312" w:eastAsia="仿宋_GB2312"/>
                <w:sz w:val="20"/>
                <w:color w:val="000000"/>
              </w:rPr>
              <w:t>10.配备大空间定位与协同系统，支持≥60人同时体验，定位精准，系统顺畅不卡顿；（大空间定位与协同系统：系统需支持不少于20台设备在120㎡范围内同时、协同体验。定位精度应≤2厘米，系统刷新率≥30Hz，确保多人互动时画面流畅、无卡顿、无位置漂移</w:t>
            </w:r>
            <w:r>
              <w:rPr>
                <w:rFonts w:ascii="仿宋_GB2312" w:hAnsi="仿宋_GB2312" w:cs="仿宋_GB2312" w:eastAsia="仿宋_GB2312"/>
                <w:sz w:val="20"/>
                <w:color w:val="000000"/>
              </w:rPr>
              <w:t>。</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11.使用 Unreal Engine 5/Unity 引擎开发；</w:t>
            </w:r>
          </w:p>
          <w:p>
            <w:pPr>
              <w:pStyle w:val="null3"/>
              <w:ind w:firstLine="400"/>
              <w:jc w:val="left"/>
            </w:pPr>
            <w:r>
              <w:rPr>
                <w:rFonts w:ascii="仿宋_GB2312" w:hAnsi="仿宋_GB2312" w:cs="仿宋_GB2312" w:eastAsia="仿宋_GB2312"/>
                <w:sz w:val="20"/>
                <w:color w:val="000000"/>
              </w:rPr>
              <w:t>12.高分辨率显示：利用虚幻引擎的强大渲染能力，生成高分辨率和细腻的图像，提供逼真的视觉效果，提升虚拟环境的视觉质量。集成虚幻引擎的高级渲染技术，包括光线追踪、全局光照和物理渲染，确保虚拟世界中的光影效果和材料质感都能够精确再现；（显示与渲染：XR内容在指定一体机上的单眼渲染分辨率不得低于</w:t>
            </w:r>
            <w:r>
              <w:rPr>
                <w:rFonts w:ascii="仿宋_GB2312" w:hAnsi="仿宋_GB2312" w:cs="仿宋_GB2312" w:eastAsia="仿宋_GB2312"/>
                <w:sz w:val="20"/>
                <w:color w:val="000000"/>
              </w:rPr>
              <w:t>2160</w:t>
            </w:r>
            <w:r>
              <w:rPr>
                <w:rFonts w:ascii="仿宋_GB2312" w:hAnsi="仿宋_GB2312" w:cs="仿宋_GB2312" w:eastAsia="仿宋_GB2312"/>
                <w:sz w:val="20"/>
                <w:color w:val="000000"/>
              </w:rPr>
              <w:t>×</w:t>
            </w:r>
            <w:r>
              <w:rPr>
                <w:rFonts w:ascii="仿宋_GB2312" w:hAnsi="仿宋_GB2312" w:cs="仿宋_GB2312" w:eastAsia="仿宋_GB2312"/>
                <w:sz w:val="20"/>
                <w:color w:val="000000"/>
              </w:rPr>
              <w:t>216</w:t>
            </w:r>
            <w:r>
              <w:rPr>
                <w:rFonts w:ascii="仿宋_GB2312" w:hAnsi="仿宋_GB2312" w:cs="仿宋_GB2312" w:eastAsia="仿宋_GB2312"/>
                <w:sz w:val="20"/>
                <w:color w:val="000000"/>
              </w:rPr>
              <w:t>0，并充分利用引擎特性实现逼真视觉效果）</w:t>
            </w:r>
          </w:p>
          <w:p>
            <w:pPr>
              <w:pStyle w:val="null3"/>
              <w:ind w:firstLine="400"/>
              <w:jc w:val="left"/>
            </w:pPr>
            <w:r>
              <w:rPr>
                <w:rFonts w:ascii="仿宋_GB2312" w:hAnsi="仿宋_GB2312" w:cs="仿宋_GB2312" w:eastAsia="仿宋_GB2312"/>
                <w:sz w:val="20"/>
                <w:color w:val="000000"/>
              </w:rPr>
              <w:t>13.模型精度：主要场景及文物模型为高精度</w:t>
            </w:r>
            <w:r>
              <w:rPr>
                <w:rFonts w:ascii="仿宋_GB2312" w:hAnsi="仿宋_GB2312" w:cs="仿宋_GB2312" w:eastAsia="仿宋_GB2312"/>
                <w:sz w:val="20"/>
                <w:color w:val="000000"/>
              </w:rPr>
              <w:t>，</w:t>
            </w:r>
            <w:r>
              <w:rPr>
                <w:rFonts w:ascii="仿宋_GB2312" w:hAnsi="仿宋_GB2312" w:cs="仿宋_GB2312" w:eastAsia="仿宋_GB2312"/>
                <w:sz w:val="20"/>
                <w:color w:val="000000"/>
              </w:rPr>
              <w:t>文物模型符合历史考据；</w:t>
            </w:r>
            <w:r>
              <w:rPr>
                <w:rFonts w:ascii="仿宋_GB2312" w:hAnsi="仿宋_GB2312" w:cs="仿宋_GB2312" w:eastAsia="仿宋_GB2312"/>
                <w:sz w:val="20"/>
                <w:color w:val="000000"/>
              </w:rPr>
              <w:t>【</w:t>
            </w:r>
            <w:r>
              <w:rPr>
                <w:rFonts w:ascii="仿宋_GB2312" w:hAnsi="仿宋_GB2312" w:cs="仿宋_GB2312" w:eastAsia="仿宋_GB2312"/>
                <w:sz w:val="20"/>
                <w:color w:val="000000"/>
              </w:rPr>
              <w:t>模型精度：主要场景及文物模型须为</w:t>
            </w:r>
            <w:r>
              <w:rPr>
                <w:rFonts w:ascii="仿宋_GB2312" w:hAnsi="仿宋_GB2312" w:cs="仿宋_GB2312" w:eastAsia="仿宋_GB2312"/>
                <w:sz w:val="20"/>
                <w:color w:val="000000"/>
              </w:rPr>
              <w:t>“高精度”。其中，“高精度”界定为：关键文物模型面数不低于50万面，并附有4K分辨率（4</w:t>
            </w:r>
            <w:r>
              <w:rPr>
                <w:rFonts w:ascii="仿宋_GB2312" w:hAnsi="仿宋_GB2312" w:cs="仿宋_GB2312" w:eastAsia="仿宋_GB2312"/>
                <w:sz w:val="20"/>
                <w:color w:val="000000"/>
              </w:rPr>
              <w:t>320</w:t>
            </w:r>
            <w:r>
              <w:rPr>
                <w:rFonts w:ascii="仿宋_GB2312" w:hAnsi="仿宋_GB2312" w:cs="仿宋_GB2312" w:eastAsia="仿宋_GB2312"/>
                <w:sz w:val="20"/>
                <w:color w:val="000000"/>
              </w:rPr>
              <w:t>×</w:t>
            </w:r>
            <w:r>
              <w:rPr>
                <w:rFonts w:ascii="仿宋_GB2312" w:hAnsi="仿宋_GB2312" w:cs="仿宋_GB2312" w:eastAsia="仿宋_GB2312"/>
                <w:sz w:val="20"/>
                <w:color w:val="000000"/>
              </w:rPr>
              <w:t>2160</w:t>
            </w:r>
            <w:r>
              <w:rPr>
                <w:rFonts w:ascii="仿宋_GB2312" w:hAnsi="仿宋_GB2312" w:cs="仿宋_GB2312" w:eastAsia="仿宋_GB2312"/>
                <w:sz w:val="20"/>
                <w:color w:val="000000"/>
              </w:rPr>
              <w:t>）的</w:t>
            </w:r>
            <w:r>
              <w:rPr>
                <w:rFonts w:ascii="仿宋_GB2312" w:hAnsi="仿宋_GB2312" w:cs="仿宋_GB2312" w:eastAsia="仿宋_GB2312"/>
                <w:sz w:val="20"/>
                <w:color w:val="000000"/>
              </w:rPr>
              <w:t>PBR材质贴图</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14.动画制作</w:t>
            </w:r>
            <w:r>
              <w:rPr>
                <w:rFonts w:ascii="仿宋_GB2312" w:hAnsi="仿宋_GB2312" w:cs="仿宋_GB2312" w:eastAsia="仿宋_GB2312"/>
                <w:sz w:val="20"/>
                <w:color w:val="000000"/>
              </w:rPr>
              <w:t>：</w:t>
            </w:r>
            <w:r>
              <w:rPr>
                <w:rFonts w:ascii="仿宋_GB2312" w:hAnsi="仿宋_GB2312" w:cs="仿宋_GB2312" w:eastAsia="仿宋_GB2312"/>
                <w:sz w:val="20"/>
                <w:color w:val="000000"/>
              </w:rPr>
              <w:t>单体模型在骨骼绑定数量不超过</w:t>
            </w:r>
            <w:r>
              <w:rPr>
                <w:rFonts w:ascii="仿宋_GB2312" w:hAnsi="仿宋_GB2312" w:cs="仿宋_GB2312" w:eastAsia="仿宋_GB2312"/>
                <w:sz w:val="20"/>
                <w:color w:val="000000"/>
              </w:rPr>
              <w:t>150个，保证角色动画流畅生动；</w:t>
            </w:r>
          </w:p>
          <w:p>
            <w:pPr>
              <w:pStyle w:val="null3"/>
              <w:ind w:firstLine="400"/>
              <w:jc w:val="left"/>
            </w:pPr>
            <w:r>
              <w:rPr>
                <w:rFonts w:ascii="仿宋_GB2312" w:hAnsi="仿宋_GB2312" w:cs="仿宋_GB2312" w:eastAsia="仿宋_GB2312"/>
                <w:sz w:val="20"/>
                <w:color w:val="000000"/>
              </w:rPr>
              <w:t>15.设备与引擎：CHINGMU全身动作捕捉系统+MotionBuilder+3D Max+Maya，搭配VR数</w:t>
            </w:r>
          </w:p>
          <w:p>
            <w:pPr>
              <w:pStyle w:val="null3"/>
              <w:jc w:val="left"/>
            </w:pPr>
            <w:r>
              <w:rPr>
                <w:rFonts w:ascii="仿宋_GB2312" w:hAnsi="仿宋_GB2312" w:cs="仿宋_GB2312" w:eastAsia="仿宋_GB2312"/>
                <w:sz w:val="20"/>
                <w:color w:val="000000"/>
              </w:rPr>
              <w:t>据手套精确采集</w:t>
            </w:r>
            <w:r>
              <w:rPr>
                <w:rFonts w:ascii="仿宋_GB2312" w:hAnsi="仿宋_GB2312" w:cs="仿宋_GB2312" w:eastAsia="仿宋_GB2312"/>
                <w:sz w:val="20"/>
                <w:color w:val="000000"/>
              </w:rPr>
              <w:t>VRTRIX 采集手势和手部的细微表现；</w:t>
            </w:r>
          </w:p>
          <w:p>
            <w:pPr>
              <w:pStyle w:val="null3"/>
              <w:ind w:firstLine="400"/>
              <w:jc w:val="left"/>
            </w:pPr>
            <w:r>
              <w:rPr>
                <w:rFonts w:ascii="仿宋_GB2312" w:hAnsi="仿宋_GB2312" w:cs="仿宋_GB2312" w:eastAsia="仿宋_GB2312"/>
                <w:sz w:val="20"/>
                <w:color w:val="000000"/>
              </w:rPr>
              <w:t>16.在XR一体机的性能基础之上，能够通过软件和内容制作的优化能力，实现更好的资产制作效果，包括：</w:t>
            </w:r>
          </w:p>
          <w:p>
            <w:pPr>
              <w:pStyle w:val="null3"/>
              <w:ind w:firstLine="400"/>
              <w:jc w:val="left"/>
            </w:pPr>
            <w:r>
              <w:rPr>
                <w:rFonts w:ascii="仿宋_GB2312" w:hAnsi="仿宋_GB2312" w:cs="仿宋_GB2312" w:eastAsia="仿宋_GB2312"/>
                <w:sz w:val="20"/>
                <w:color w:val="000000"/>
              </w:rPr>
              <w:t>①视锥面积均值≥50万面；</w:t>
            </w:r>
          </w:p>
          <w:p>
            <w:pPr>
              <w:pStyle w:val="null3"/>
              <w:ind w:firstLine="400"/>
              <w:jc w:val="left"/>
            </w:pPr>
            <w:r>
              <w:rPr>
                <w:rFonts w:ascii="仿宋_GB2312" w:hAnsi="仿宋_GB2312" w:cs="仿宋_GB2312" w:eastAsia="仿宋_GB2312"/>
                <w:sz w:val="20"/>
                <w:color w:val="000000"/>
              </w:rPr>
              <w:t>②高精度资产面数≥100万面；</w:t>
            </w:r>
          </w:p>
          <w:p>
            <w:pPr>
              <w:pStyle w:val="null3"/>
              <w:ind w:firstLine="400"/>
              <w:jc w:val="left"/>
            </w:pPr>
            <w:r>
              <w:rPr>
                <w:rFonts w:ascii="仿宋_GB2312" w:hAnsi="仿宋_GB2312" w:cs="仿宋_GB2312" w:eastAsia="仿宋_GB2312"/>
                <w:sz w:val="20"/>
                <w:color w:val="000000"/>
              </w:rPr>
              <w:t>③有较强锯齿弱化能力，在控制性能消耗的基础上提升金属、粗糙度的表现效果；</w:t>
            </w:r>
          </w:p>
          <w:p>
            <w:pPr>
              <w:pStyle w:val="null3"/>
              <w:ind w:firstLine="400"/>
              <w:jc w:val="left"/>
            </w:pPr>
            <w:r>
              <w:rPr>
                <w:rFonts w:ascii="仿宋_GB2312" w:hAnsi="仿宋_GB2312" w:cs="仿宋_GB2312" w:eastAsia="仿宋_GB2312"/>
                <w:sz w:val="20"/>
                <w:color w:val="000000"/>
              </w:rPr>
              <w:t>17.在XR一体机的性能基础之上，能够通过软件和内容制作的优化能力，实现更好的视</w:t>
            </w:r>
          </w:p>
          <w:p>
            <w:pPr>
              <w:pStyle w:val="null3"/>
              <w:jc w:val="left"/>
            </w:pPr>
            <w:r>
              <w:rPr>
                <w:rFonts w:ascii="仿宋_GB2312" w:hAnsi="仿宋_GB2312" w:cs="仿宋_GB2312" w:eastAsia="仿宋_GB2312"/>
                <w:sz w:val="20"/>
                <w:color w:val="000000"/>
              </w:rPr>
              <w:t>觉渲然效果，包括：</w:t>
            </w:r>
          </w:p>
          <w:p>
            <w:pPr>
              <w:pStyle w:val="null3"/>
              <w:ind w:firstLine="400"/>
              <w:jc w:val="left"/>
            </w:pPr>
            <w:r>
              <w:rPr>
                <w:rFonts w:ascii="仿宋_GB2312" w:hAnsi="仿宋_GB2312" w:cs="仿宋_GB2312" w:eastAsia="仿宋_GB2312"/>
                <w:sz w:val="20"/>
                <w:color w:val="000000"/>
              </w:rPr>
              <w:t>①粒子特效：可以在同一时间显示4万颗以上；</w:t>
            </w:r>
          </w:p>
          <w:p>
            <w:pPr>
              <w:pStyle w:val="null3"/>
              <w:ind w:firstLine="400"/>
              <w:jc w:val="left"/>
            </w:pPr>
            <w:r>
              <w:rPr>
                <w:rFonts w:ascii="仿宋_GB2312" w:hAnsi="仿宋_GB2312" w:cs="仿宋_GB2312" w:eastAsia="仿宋_GB2312"/>
                <w:sz w:val="20"/>
                <w:color w:val="000000"/>
              </w:rPr>
              <w:t>②渲染指令：draw call 极限值控制在120以内；</w:t>
            </w:r>
          </w:p>
          <w:p>
            <w:pPr>
              <w:pStyle w:val="null3"/>
              <w:ind w:firstLine="400"/>
              <w:jc w:val="left"/>
            </w:pPr>
            <w:r>
              <w:rPr>
                <w:rFonts w:ascii="仿宋_GB2312" w:hAnsi="仿宋_GB2312" w:cs="仿宋_GB2312" w:eastAsia="仿宋_GB2312"/>
                <w:sz w:val="20"/>
                <w:color w:val="000000"/>
              </w:rPr>
              <w:t>③动态范围：在LDR（低动态范围）的基础上优化反射、景深等效果；</w:t>
            </w:r>
          </w:p>
          <w:p>
            <w:pPr>
              <w:pStyle w:val="null3"/>
              <w:ind w:firstLine="400"/>
              <w:jc w:val="left"/>
            </w:pPr>
            <w:r>
              <w:rPr>
                <w:rFonts w:ascii="仿宋_GB2312" w:hAnsi="仿宋_GB2312" w:cs="仿宋_GB2312" w:eastAsia="仿宋_GB2312"/>
                <w:sz w:val="20"/>
                <w:color w:val="000000"/>
              </w:rPr>
              <w:t>④动态光：在尽可能压缩光源算力的基础上同场景需要有二处动态光。</w:t>
            </w:r>
          </w:p>
          <w:p>
            <w:pPr>
              <w:pStyle w:val="null3"/>
              <w:ind w:firstLine="400"/>
              <w:jc w:val="left"/>
            </w:pPr>
            <w:r>
              <w:rPr>
                <w:rFonts w:ascii="仿宋_GB2312" w:hAnsi="仿宋_GB2312" w:cs="仿宋_GB2312" w:eastAsia="仿宋_GB2312"/>
                <w:sz w:val="20"/>
                <w:color w:val="000000"/>
              </w:rPr>
              <w:t>18.帧数≥45fps；</w:t>
            </w:r>
          </w:p>
          <w:p>
            <w:pPr>
              <w:pStyle w:val="null3"/>
              <w:ind w:firstLine="400"/>
              <w:jc w:val="left"/>
            </w:pPr>
            <w:r>
              <w:rPr>
                <w:rFonts w:ascii="仿宋_GB2312" w:hAnsi="仿宋_GB2312" w:cs="仿宋_GB2312" w:eastAsia="仿宋_GB2312"/>
                <w:sz w:val="20"/>
                <w:color w:val="000000"/>
              </w:rPr>
              <w:t>19..DrawCall控制：批量处理和合并，降低同屏DrawCall数值；</w:t>
            </w:r>
          </w:p>
          <w:p>
            <w:pPr>
              <w:pStyle w:val="null3"/>
              <w:ind w:firstLine="400"/>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0</w:t>
            </w:r>
            <w:r>
              <w:rPr>
                <w:rFonts w:ascii="仿宋_GB2312" w:hAnsi="仿宋_GB2312" w:cs="仿宋_GB2312" w:eastAsia="仿宋_GB2312"/>
                <w:sz w:val="20"/>
                <w:color w:val="000000"/>
              </w:rPr>
              <w:t>.粒子系统设计的立体感与深度：特效需要有良好的深度表现，让玩家能真实感受到</w:t>
            </w:r>
          </w:p>
          <w:p>
            <w:pPr>
              <w:pStyle w:val="null3"/>
              <w:jc w:val="left"/>
            </w:pPr>
            <w:r>
              <w:rPr>
                <w:rFonts w:ascii="仿宋_GB2312" w:hAnsi="仿宋_GB2312" w:cs="仿宋_GB2312" w:eastAsia="仿宋_GB2312"/>
                <w:sz w:val="20"/>
                <w:color w:val="000000"/>
              </w:rPr>
              <w:t>其在三维空间中的位置和体积；</w:t>
            </w:r>
          </w:p>
          <w:p>
            <w:pPr>
              <w:pStyle w:val="null3"/>
              <w:ind w:firstLine="400"/>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1</w:t>
            </w:r>
            <w:r>
              <w:rPr>
                <w:rFonts w:ascii="仿宋_GB2312" w:hAnsi="仿宋_GB2312" w:cs="仿宋_GB2312" w:eastAsia="仿宋_GB2312"/>
                <w:sz w:val="20"/>
                <w:color w:val="000000"/>
              </w:rPr>
              <w:t>.避免穿模和过于靠近：特效粒子不能穿透玩家的头部或身体，也不能在离眼睛太近</w:t>
            </w:r>
          </w:p>
          <w:p>
            <w:pPr>
              <w:pStyle w:val="null3"/>
              <w:jc w:val="left"/>
            </w:pPr>
            <w:r>
              <w:rPr>
                <w:rFonts w:ascii="仿宋_GB2312" w:hAnsi="仿宋_GB2312" w:cs="仿宋_GB2312" w:eastAsia="仿宋_GB2312"/>
                <w:sz w:val="20"/>
                <w:color w:val="000000"/>
              </w:rPr>
              <w:t>的地方突然出现，这会破坏沉浸感并引起不适；</w:t>
            </w:r>
          </w:p>
          <w:p>
            <w:pPr>
              <w:pStyle w:val="null3"/>
              <w:ind w:firstLine="400"/>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2</w:t>
            </w:r>
            <w:r>
              <w:rPr>
                <w:rFonts w:ascii="仿宋_GB2312" w:hAnsi="仿宋_GB2312" w:cs="仿宋_GB2312" w:eastAsia="仿宋_GB2312"/>
                <w:sz w:val="20"/>
                <w:color w:val="000000"/>
              </w:rPr>
              <w:t>.效果一致性：保证所有玩家看到的特效在时机、位置、规模上基本一致。为保证网络的稳定性，在随机种子上不做强制束缚</w:t>
            </w:r>
            <w:r>
              <w:rPr>
                <w:rFonts w:ascii="仿宋_GB2312" w:hAnsi="仿宋_GB2312" w:cs="仿宋_GB2312" w:eastAsia="仿宋_GB2312"/>
                <w:sz w:val="20"/>
                <w:color w:val="000000"/>
              </w:rPr>
              <w:t>；</w:t>
            </w:r>
            <w:r>
              <w:rPr>
                <w:rFonts w:ascii="仿宋_GB2312" w:hAnsi="仿宋_GB2312" w:cs="仿宋_GB2312" w:eastAsia="仿宋_GB2312"/>
                <w:sz w:val="21"/>
                <w:color w:val="000000"/>
              </w:rPr>
              <w:t xml:space="preserve"> </w:t>
            </w:r>
          </w:p>
          <w:p>
            <w:pPr>
              <w:pStyle w:val="null3"/>
            </w:pPr>
            <w:r>
              <w:rPr>
                <w:rFonts w:ascii="仿宋_GB2312" w:hAnsi="仿宋_GB2312" w:cs="仿宋_GB2312" w:eastAsia="仿宋_GB2312"/>
                <w:sz w:val="20"/>
                <w:color w:val="000000"/>
              </w:rPr>
              <w:t>2</w:t>
            </w:r>
            <w:r>
              <w:rPr>
                <w:rFonts w:ascii="仿宋_GB2312" w:hAnsi="仿宋_GB2312" w:cs="仿宋_GB2312" w:eastAsia="仿宋_GB2312"/>
                <w:sz w:val="20"/>
                <w:color w:val="000000"/>
              </w:rPr>
              <w:t>3</w:t>
            </w:r>
            <w:r>
              <w:rPr>
                <w:rFonts w:ascii="仿宋_GB2312" w:hAnsi="仿宋_GB2312" w:cs="仿宋_GB2312" w:eastAsia="仿宋_GB2312"/>
                <w:sz w:val="20"/>
                <w:color w:val="000000"/>
              </w:rPr>
              <w:t>.保证物理空间感知的安全性：特效不能引导玩家走向危险区域或撞到墙壁。</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场地装饰装修</w:t>
            </w:r>
          </w:p>
          <w:p>
            <w:pPr>
              <w:pStyle w:val="null3"/>
              <w:ind w:firstLine="400"/>
              <w:jc w:val="left"/>
            </w:pPr>
            <w:r>
              <w:rPr>
                <w:rFonts w:ascii="仿宋_GB2312" w:hAnsi="仿宋_GB2312" w:cs="仿宋_GB2312" w:eastAsia="仿宋_GB2312"/>
                <w:sz w:val="20"/>
                <w:color w:val="000000"/>
              </w:rPr>
              <w:t>1.提供完整的设计与落地方案，确保与张骞纪念馆现有风貌协调，且与数字体验馆的主题契合</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2.装修需包含：外立面装饰、内部墙面装饰、文化元素装饰、满足XR大空间照度的照明配置、满足大空间使用的网络配置</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3.光照要求：300-500lux，确保墙壁、天花板和地板的表面能得到适度的光线照射，环境应该明亮到适合读书的程度，避免使用射灯或聚光灯光源，避免在体验区域有阳光直射</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4.使用不带灯光频闪的光源，光源均匀分布</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5.需提供场地设计效果图</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6.需包含本项目的完整导视系统</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7.需对场地网络、用电统一规划，确保 XR 一体机设备能够便捷充电，场地能够稳定运转</w:t>
            </w:r>
            <w:r>
              <w:rPr>
                <w:rFonts w:ascii="仿宋_GB2312" w:hAnsi="仿宋_GB2312" w:cs="仿宋_GB2312" w:eastAsia="仿宋_GB2312"/>
                <w:sz w:val="20"/>
                <w:color w:val="000000"/>
              </w:rPr>
              <w:t>,</w:t>
            </w:r>
            <w:r>
              <w:rPr>
                <w:rFonts w:ascii="仿宋_GB2312" w:hAnsi="仿宋_GB2312" w:cs="仿宋_GB2312" w:eastAsia="仿宋_GB2312"/>
                <w:sz w:val="20"/>
                <w:color w:val="000000"/>
              </w:rPr>
              <w:t>不被网络因素影响</w:t>
            </w:r>
            <w:r>
              <w:rPr>
                <w:rFonts w:ascii="仿宋_GB2312" w:hAnsi="仿宋_GB2312" w:cs="仿宋_GB2312" w:eastAsia="仿宋_GB2312"/>
                <w:sz w:val="20"/>
                <w:color w:val="000000"/>
              </w:rPr>
              <w:t>;</w:t>
            </w:r>
          </w:p>
          <w:p>
            <w:pPr>
              <w:pStyle w:val="null3"/>
            </w:pPr>
            <w:r>
              <w:rPr>
                <w:rFonts w:ascii="仿宋_GB2312" w:hAnsi="仿宋_GB2312" w:cs="仿宋_GB2312" w:eastAsia="仿宋_GB2312"/>
                <w:sz w:val="20"/>
                <w:color w:val="000000"/>
              </w:rPr>
              <w:t>8.</w:t>
            </w:r>
            <w:r>
              <w:rPr>
                <w:rFonts w:ascii="仿宋_GB2312" w:hAnsi="仿宋_GB2312" w:cs="仿宋_GB2312" w:eastAsia="仿宋_GB2312"/>
                <w:sz w:val="20"/>
                <w:color w:val="000000"/>
              </w:rPr>
              <w:t>施工过程中须采取严格措施，保护纪念馆原有结构、设施及场地环境，遵守馆方各项管理规定。</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4"/>
                <w:b/>
                <w:color w:val="000000"/>
              </w:rPr>
              <w:t>四、硬件设备</w:t>
            </w:r>
          </w:p>
          <w:p>
            <w:pPr>
              <w:pStyle w:val="null3"/>
              <w:jc w:val="left"/>
            </w:pPr>
            <w:r>
              <w:rPr>
                <w:rFonts w:ascii="仿宋_GB2312" w:hAnsi="仿宋_GB2312" w:cs="仿宋_GB2312" w:eastAsia="仿宋_GB2312"/>
                <w:sz w:val="20"/>
                <w:b/>
                <w:color w:val="000000"/>
              </w:rPr>
              <w:t>（</w:t>
            </w:r>
            <w:r>
              <w:rPr>
                <w:rFonts w:ascii="仿宋_GB2312" w:hAnsi="仿宋_GB2312" w:cs="仿宋_GB2312" w:eastAsia="仿宋_GB2312"/>
                <w:sz w:val="20"/>
                <w:b/>
                <w:color w:val="000000"/>
              </w:rPr>
              <w:t>1</w:t>
            </w:r>
            <w:r>
              <w:rPr>
                <w:rFonts w:ascii="仿宋_GB2312" w:hAnsi="仿宋_GB2312" w:cs="仿宋_GB2312" w:eastAsia="仿宋_GB2312"/>
                <w:sz w:val="20"/>
                <w:b/>
                <w:color w:val="000000"/>
              </w:rPr>
              <w:t>）</w:t>
            </w:r>
            <w:r>
              <w:rPr>
                <w:rFonts w:ascii="仿宋_GB2312" w:hAnsi="仿宋_GB2312" w:cs="仿宋_GB2312" w:eastAsia="仿宋_GB2312"/>
                <w:sz w:val="20"/>
                <w:b/>
                <w:color w:val="000000"/>
              </w:rPr>
              <w:t>XR</w:t>
            </w:r>
            <w:r>
              <w:rPr>
                <w:rFonts w:ascii="仿宋_GB2312" w:hAnsi="仿宋_GB2312" w:cs="仿宋_GB2312" w:eastAsia="仿宋_GB2312"/>
                <w:sz w:val="20"/>
                <w:b/>
                <w:color w:val="000000"/>
              </w:rPr>
              <w:t>一体机（</w:t>
            </w:r>
            <w:r>
              <w:rPr>
                <w:rFonts w:ascii="仿宋_GB2312" w:hAnsi="仿宋_GB2312" w:cs="仿宋_GB2312" w:eastAsia="仿宋_GB2312"/>
                <w:sz w:val="20"/>
                <w:b/>
                <w:color w:val="000000"/>
              </w:rPr>
              <w:t xml:space="preserve">VR </w:t>
            </w:r>
            <w:r>
              <w:rPr>
                <w:rFonts w:ascii="仿宋_GB2312" w:hAnsi="仿宋_GB2312" w:cs="仿宋_GB2312" w:eastAsia="仿宋_GB2312"/>
                <w:sz w:val="20"/>
                <w:b/>
                <w:color w:val="000000"/>
              </w:rPr>
              <w:t>眼镜）要求：</w:t>
            </w:r>
          </w:p>
          <w:p>
            <w:pPr>
              <w:pStyle w:val="null3"/>
              <w:ind w:firstLine="400"/>
              <w:jc w:val="left"/>
            </w:pPr>
            <w:r>
              <w:rPr>
                <w:rFonts w:ascii="仿宋_GB2312" w:hAnsi="仿宋_GB2312" w:cs="仿宋_GB2312" w:eastAsia="仿宋_GB2312"/>
                <w:sz w:val="20"/>
                <w:color w:val="000000"/>
              </w:rPr>
              <w:t>1.需采购20台</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2.支持手势交互功能</w:t>
            </w:r>
            <w:r>
              <w:rPr>
                <w:rFonts w:ascii="仿宋_GB2312" w:hAnsi="仿宋_GB2312" w:cs="仿宋_GB2312" w:eastAsia="仿宋_GB2312"/>
                <w:sz w:val="20"/>
                <w:color w:val="000000"/>
              </w:rPr>
              <w:t>,</w:t>
            </w:r>
            <w:r>
              <w:rPr>
                <w:rFonts w:ascii="仿宋_GB2312" w:hAnsi="仿宋_GB2312" w:cs="仿宋_GB2312" w:eastAsia="仿宋_GB2312"/>
                <w:sz w:val="20"/>
                <w:color w:val="000000"/>
              </w:rPr>
              <w:t>视场角＞</w:t>
            </w:r>
            <w:r>
              <w:rPr>
                <w:rFonts w:ascii="仿宋_GB2312" w:hAnsi="仿宋_GB2312" w:cs="仿宋_GB2312" w:eastAsia="仿宋_GB2312"/>
                <w:sz w:val="20"/>
                <w:color w:val="000000"/>
              </w:rPr>
              <w:t>100°</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3.高通骁龙®XR2 Gen 2（须采用同期主流旗舰级XR专用芯片）≥12</w:t>
            </w:r>
            <w:r>
              <w:rPr>
                <w:rFonts w:ascii="仿宋_GB2312" w:hAnsi="仿宋_GB2312" w:cs="仿宋_GB2312" w:eastAsia="仿宋_GB2312"/>
              </w:rPr>
              <w:t xml:space="preserve"> </w:t>
            </w:r>
            <w:r>
              <w:rPr>
                <w:rFonts w:ascii="仿宋_GB2312" w:hAnsi="仿宋_GB2312" w:cs="仿宋_GB2312" w:eastAsia="仿宋_GB2312"/>
                <w:sz w:val="20"/>
                <w:color w:val="000000"/>
              </w:rPr>
              <w:t>GB+256</w:t>
            </w:r>
            <w:r>
              <w:rPr>
                <w:rFonts w:ascii="仿宋_GB2312" w:hAnsi="仿宋_GB2312" w:cs="仿宋_GB2312" w:eastAsia="仿宋_GB2312"/>
              </w:rPr>
              <w:t xml:space="preserve"> </w:t>
            </w:r>
            <w:r>
              <w:rPr>
                <w:rFonts w:ascii="仿宋_GB2312" w:hAnsi="仿宋_GB2312" w:cs="仿宋_GB2312" w:eastAsia="仿宋_GB2312"/>
                <w:sz w:val="20"/>
                <w:color w:val="000000"/>
              </w:rPr>
              <w:t>GB</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4. LPDDR5+UFS 3.1刷新率≥90 Hz，</w:t>
            </w:r>
            <w:r>
              <w:rPr>
                <w:rFonts w:ascii="仿宋_GB2312" w:hAnsi="仿宋_GB2312" w:cs="仿宋_GB2312" w:eastAsia="仿宋_GB2312"/>
                <w:sz w:val="20"/>
                <w:color w:val="000000"/>
              </w:rPr>
              <w:t>单</w:t>
            </w:r>
            <w:r>
              <w:rPr>
                <w:rFonts w:ascii="仿宋_GB2312" w:hAnsi="仿宋_GB2312" w:cs="仿宋_GB2312" w:eastAsia="仿宋_GB2312"/>
                <w:sz w:val="20"/>
                <w:color w:val="000000"/>
              </w:rPr>
              <w:t>眼分辨率</w:t>
            </w:r>
            <w:r>
              <w:rPr>
                <w:rFonts w:ascii="仿宋_GB2312" w:hAnsi="仿宋_GB2312" w:cs="仿宋_GB2312" w:eastAsia="仿宋_GB2312"/>
                <w:sz w:val="20"/>
                <w:color w:val="000000"/>
              </w:rPr>
              <w:t>≥2160×2160</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5.支持58 mm-72 mm无级电动瞳距调节</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6.电池容量大于5500mAh</w:t>
            </w:r>
            <w:r>
              <w:rPr>
                <w:rFonts w:ascii="仿宋_GB2312" w:hAnsi="仿宋_GB2312" w:cs="仿宋_GB2312" w:eastAsia="仿宋_GB2312"/>
                <w:sz w:val="20"/>
                <w:color w:val="000000"/>
              </w:rPr>
              <w:t>，</w:t>
            </w:r>
            <w:r>
              <w:rPr>
                <w:rFonts w:ascii="仿宋_GB2312" w:hAnsi="仿宋_GB2312" w:cs="仿宋_GB2312" w:eastAsia="仿宋_GB2312"/>
                <w:sz w:val="20"/>
                <w:color w:val="000000"/>
              </w:rPr>
              <w:t>佩戴舒适无明显眩晕感</w:t>
            </w:r>
            <w:r>
              <w:rPr>
                <w:rFonts w:ascii="仿宋_GB2312" w:hAnsi="仿宋_GB2312" w:cs="仿宋_GB2312" w:eastAsia="仿宋_GB2312"/>
                <w:sz w:val="20"/>
                <w:color w:val="000000"/>
              </w:rPr>
              <w:t>；</w:t>
            </w:r>
          </w:p>
          <w:p>
            <w:pPr>
              <w:pStyle w:val="null3"/>
              <w:ind w:firstLine="400"/>
              <w:jc w:val="left"/>
            </w:pPr>
            <w:r>
              <w:rPr>
                <w:rFonts w:ascii="仿宋_GB2312" w:hAnsi="仿宋_GB2312" w:cs="仿宋_GB2312" w:eastAsia="仿宋_GB2312"/>
                <w:sz w:val="20"/>
                <w:color w:val="000000"/>
              </w:rPr>
              <w:t>7.商用级设备，每台一体机必须配置 2 块充电电池、1 套外置耳罩，对应的充电底座, 充电电池≥10000毫安</w:t>
            </w:r>
          </w:p>
          <w:p>
            <w:pPr>
              <w:pStyle w:val="null3"/>
              <w:jc w:val="left"/>
            </w:pPr>
            <w:r>
              <w:rPr>
                <w:rFonts w:ascii="仿宋_GB2312" w:hAnsi="仿宋_GB2312" w:cs="仿宋_GB2312" w:eastAsia="仿宋_GB2312"/>
                <w:sz w:val="20"/>
                <w:b/>
                <w:color w:val="000000"/>
              </w:rPr>
              <w:t>（</w:t>
            </w:r>
            <w:r>
              <w:rPr>
                <w:rFonts w:ascii="仿宋_GB2312" w:hAnsi="仿宋_GB2312" w:cs="仿宋_GB2312" w:eastAsia="仿宋_GB2312"/>
                <w:sz w:val="20"/>
                <w:b/>
                <w:color w:val="000000"/>
              </w:rPr>
              <w:t>2</w:t>
            </w:r>
            <w:r>
              <w:rPr>
                <w:rFonts w:ascii="仿宋_GB2312" w:hAnsi="仿宋_GB2312" w:cs="仿宋_GB2312" w:eastAsia="仿宋_GB2312"/>
                <w:sz w:val="20"/>
                <w:b/>
                <w:color w:val="000000"/>
              </w:rPr>
              <w:t>）服务器主机：</w:t>
            </w:r>
          </w:p>
          <w:p>
            <w:pPr>
              <w:pStyle w:val="null3"/>
              <w:ind w:firstLine="400"/>
              <w:jc w:val="left"/>
            </w:pPr>
            <w:r>
              <w:rPr>
                <w:rFonts w:ascii="仿宋_GB2312" w:hAnsi="仿宋_GB2312" w:cs="仿宋_GB2312" w:eastAsia="仿宋_GB2312"/>
                <w:sz w:val="20"/>
                <w:color w:val="000000"/>
              </w:rPr>
              <w:t>1.需采购1台</w:t>
            </w:r>
          </w:p>
          <w:p>
            <w:pPr>
              <w:pStyle w:val="null3"/>
              <w:ind w:firstLine="400"/>
              <w:jc w:val="left"/>
            </w:pPr>
            <w:r>
              <w:rPr>
                <w:rFonts w:ascii="仿宋_GB2312" w:hAnsi="仿宋_GB2312" w:cs="仿宋_GB2312" w:eastAsia="仿宋_GB2312"/>
                <w:sz w:val="20"/>
                <w:color w:val="000000"/>
              </w:rPr>
              <w:t>2.CPU：i5十三代及以上</w:t>
            </w:r>
          </w:p>
          <w:p>
            <w:pPr>
              <w:pStyle w:val="null3"/>
              <w:ind w:firstLine="400"/>
              <w:jc w:val="left"/>
            </w:pPr>
            <w:r>
              <w:rPr>
                <w:rFonts w:ascii="仿宋_GB2312" w:hAnsi="仿宋_GB2312" w:cs="仿宋_GB2312" w:eastAsia="仿宋_GB2312"/>
                <w:sz w:val="20"/>
                <w:color w:val="000000"/>
              </w:rPr>
              <w:t>3.显卡：集显</w:t>
            </w:r>
          </w:p>
          <w:p>
            <w:pPr>
              <w:pStyle w:val="null3"/>
              <w:ind w:firstLine="400"/>
              <w:jc w:val="left"/>
            </w:pPr>
            <w:r>
              <w:rPr>
                <w:rFonts w:ascii="仿宋_GB2312" w:hAnsi="仿宋_GB2312" w:cs="仿宋_GB2312" w:eastAsia="仿宋_GB2312"/>
                <w:sz w:val="20"/>
                <w:color w:val="000000"/>
              </w:rPr>
              <w:t>4.运行内存：16G 及以上</w:t>
            </w:r>
          </w:p>
          <w:p>
            <w:pPr>
              <w:pStyle w:val="null3"/>
              <w:ind w:firstLine="400"/>
              <w:jc w:val="left"/>
            </w:pPr>
            <w:r>
              <w:rPr>
                <w:rFonts w:ascii="仿宋_GB2312" w:hAnsi="仿宋_GB2312" w:cs="仿宋_GB2312" w:eastAsia="仿宋_GB2312"/>
                <w:sz w:val="20"/>
                <w:color w:val="000000"/>
              </w:rPr>
              <w:t>5.固态：1T及以上</w:t>
            </w:r>
          </w:p>
          <w:p>
            <w:pPr>
              <w:pStyle w:val="null3"/>
              <w:ind w:firstLine="400"/>
              <w:jc w:val="left"/>
            </w:pPr>
            <w:r>
              <w:rPr>
                <w:rFonts w:ascii="仿宋_GB2312" w:hAnsi="仿宋_GB2312" w:cs="仿宋_GB2312" w:eastAsia="仿宋_GB2312"/>
                <w:sz w:val="20"/>
                <w:color w:val="000000"/>
              </w:rPr>
              <w:t>6.操作系统：Windows10 64 位 专业版</w:t>
            </w:r>
          </w:p>
          <w:p>
            <w:pPr>
              <w:pStyle w:val="null3"/>
              <w:ind w:firstLine="400"/>
              <w:jc w:val="left"/>
            </w:pPr>
            <w:r>
              <w:rPr>
                <w:rFonts w:ascii="仿宋_GB2312" w:hAnsi="仿宋_GB2312" w:cs="仿宋_GB2312" w:eastAsia="仿宋_GB2312"/>
                <w:sz w:val="20"/>
                <w:color w:val="000000"/>
              </w:rPr>
              <w:t>7.网卡：1G 及以上</w:t>
            </w:r>
          </w:p>
          <w:p>
            <w:pPr>
              <w:pStyle w:val="null3"/>
              <w:ind w:firstLine="400"/>
              <w:jc w:val="left"/>
            </w:pPr>
            <w:r>
              <w:rPr>
                <w:rFonts w:ascii="仿宋_GB2312" w:hAnsi="仿宋_GB2312" w:cs="仿宋_GB2312" w:eastAsia="仿宋_GB2312"/>
                <w:sz w:val="20"/>
                <w:color w:val="000000"/>
              </w:rPr>
              <w:t>8.配备1套有线键盘、鼠标</w:t>
            </w:r>
          </w:p>
          <w:p>
            <w:pPr>
              <w:pStyle w:val="null3"/>
              <w:jc w:val="left"/>
            </w:pPr>
            <w:r>
              <w:rPr>
                <w:rFonts w:ascii="仿宋_GB2312" w:hAnsi="仿宋_GB2312" w:cs="仿宋_GB2312" w:eastAsia="仿宋_GB2312"/>
                <w:sz w:val="20"/>
                <w:b/>
                <w:color w:val="000000"/>
              </w:rPr>
              <w:t>（</w:t>
            </w:r>
            <w:r>
              <w:rPr>
                <w:rFonts w:ascii="仿宋_GB2312" w:hAnsi="仿宋_GB2312" w:cs="仿宋_GB2312" w:eastAsia="仿宋_GB2312"/>
                <w:sz w:val="20"/>
                <w:b/>
                <w:color w:val="000000"/>
              </w:rPr>
              <w:t>3</w:t>
            </w:r>
            <w:r>
              <w:rPr>
                <w:rFonts w:ascii="仿宋_GB2312" w:hAnsi="仿宋_GB2312" w:cs="仿宋_GB2312" w:eastAsia="仿宋_GB2312"/>
                <w:sz w:val="20"/>
                <w:b/>
                <w:color w:val="000000"/>
              </w:rPr>
              <w:t>）服务器显示器</w:t>
            </w:r>
          </w:p>
          <w:p>
            <w:pPr>
              <w:pStyle w:val="null3"/>
              <w:ind w:firstLine="400"/>
              <w:jc w:val="left"/>
            </w:pPr>
            <w:r>
              <w:rPr>
                <w:rFonts w:ascii="仿宋_GB2312" w:hAnsi="仿宋_GB2312" w:cs="仿宋_GB2312" w:eastAsia="仿宋_GB2312"/>
                <w:sz w:val="20"/>
                <w:color w:val="000000"/>
              </w:rPr>
              <w:t>1.需采购1台，分辨率：≥1920*1080</w:t>
            </w:r>
          </w:p>
          <w:p>
            <w:pPr>
              <w:pStyle w:val="null3"/>
              <w:ind w:firstLine="400"/>
              <w:jc w:val="left"/>
            </w:pPr>
            <w:r>
              <w:rPr>
                <w:rFonts w:ascii="仿宋_GB2312" w:hAnsi="仿宋_GB2312" w:cs="仿宋_GB2312" w:eastAsia="仿宋_GB2312"/>
                <w:sz w:val="20"/>
                <w:color w:val="000000"/>
              </w:rPr>
              <w:t>2.刷新率：≥60Hz</w:t>
            </w:r>
          </w:p>
          <w:p>
            <w:pPr>
              <w:pStyle w:val="null3"/>
              <w:ind w:firstLine="400"/>
              <w:jc w:val="left"/>
            </w:pPr>
            <w:r>
              <w:rPr>
                <w:rFonts w:ascii="仿宋_GB2312" w:hAnsi="仿宋_GB2312" w:cs="仿宋_GB2312" w:eastAsia="仿宋_GB2312"/>
                <w:sz w:val="20"/>
                <w:color w:val="000000"/>
              </w:rPr>
              <w:t>3.尺寸：≥24英寸</w:t>
            </w:r>
          </w:p>
          <w:p>
            <w:pPr>
              <w:pStyle w:val="null3"/>
              <w:jc w:val="left"/>
            </w:pPr>
            <w:r>
              <w:rPr>
                <w:rFonts w:ascii="仿宋_GB2312" w:hAnsi="仿宋_GB2312" w:cs="仿宋_GB2312" w:eastAsia="仿宋_GB2312"/>
                <w:sz w:val="20"/>
                <w:b/>
                <w:color w:val="000000"/>
              </w:rPr>
              <w:t>（</w:t>
            </w:r>
            <w:r>
              <w:rPr>
                <w:rFonts w:ascii="仿宋_GB2312" w:hAnsi="仿宋_GB2312" w:cs="仿宋_GB2312" w:eastAsia="仿宋_GB2312"/>
                <w:sz w:val="20"/>
                <w:b/>
                <w:color w:val="000000"/>
              </w:rPr>
              <w:t>4</w:t>
            </w:r>
            <w:r>
              <w:rPr>
                <w:rFonts w:ascii="仿宋_GB2312" w:hAnsi="仿宋_GB2312" w:cs="仿宋_GB2312" w:eastAsia="仿宋_GB2312"/>
                <w:sz w:val="20"/>
                <w:b/>
                <w:color w:val="000000"/>
              </w:rPr>
              <w:t>）平板电脑</w:t>
            </w:r>
          </w:p>
          <w:p>
            <w:pPr>
              <w:pStyle w:val="null3"/>
              <w:ind w:firstLine="400"/>
              <w:jc w:val="left"/>
            </w:pPr>
            <w:r>
              <w:rPr>
                <w:rFonts w:ascii="仿宋_GB2312" w:hAnsi="仿宋_GB2312" w:cs="仿宋_GB2312" w:eastAsia="仿宋_GB2312"/>
                <w:sz w:val="20"/>
                <w:color w:val="000000"/>
              </w:rPr>
              <w:t>1.需采购1台，安卓系统</w:t>
            </w:r>
          </w:p>
          <w:p>
            <w:pPr>
              <w:pStyle w:val="null3"/>
              <w:ind w:firstLine="400"/>
              <w:jc w:val="left"/>
            </w:pPr>
            <w:r>
              <w:rPr>
                <w:rFonts w:ascii="仿宋_GB2312" w:hAnsi="仿宋_GB2312" w:cs="仿宋_GB2312" w:eastAsia="仿宋_GB2312"/>
                <w:sz w:val="20"/>
                <w:color w:val="000000"/>
              </w:rPr>
              <w:t>2.屏幕尺寸：≥11 英寸</w:t>
            </w:r>
          </w:p>
          <w:p>
            <w:pPr>
              <w:pStyle w:val="null3"/>
              <w:ind w:firstLine="400"/>
              <w:jc w:val="left"/>
            </w:pPr>
            <w:r>
              <w:rPr>
                <w:rFonts w:ascii="仿宋_GB2312" w:hAnsi="仿宋_GB2312" w:cs="仿宋_GB2312" w:eastAsia="仿宋_GB2312"/>
                <w:sz w:val="20"/>
                <w:color w:val="000000"/>
              </w:rPr>
              <w:t>3.运行内存：≥8GB</w:t>
            </w:r>
          </w:p>
          <w:p>
            <w:pPr>
              <w:pStyle w:val="null3"/>
              <w:ind w:firstLine="400"/>
              <w:jc w:val="left"/>
            </w:pPr>
            <w:r>
              <w:rPr>
                <w:rFonts w:ascii="仿宋_GB2312" w:hAnsi="仿宋_GB2312" w:cs="仿宋_GB2312" w:eastAsia="仿宋_GB2312"/>
                <w:sz w:val="20"/>
                <w:color w:val="000000"/>
              </w:rPr>
              <w:t>4.存储容量：≥128GB</w:t>
            </w:r>
          </w:p>
          <w:p>
            <w:pPr>
              <w:pStyle w:val="null3"/>
              <w:jc w:val="left"/>
            </w:pPr>
            <w:r>
              <w:rPr>
                <w:rFonts w:ascii="仿宋_GB2312" w:hAnsi="仿宋_GB2312" w:cs="仿宋_GB2312" w:eastAsia="仿宋_GB2312"/>
                <w:sz w:val="20"/>
                <w:b/>
                <w:color w:val="000000"/>
              </w:rPr>
              <w:t>（</w:t>
            </w:r>
            <w:r>
              <w:rPr>
                <w:rFonts w:ascii="仿宋_GB2312" w:hAnsi="仿宋_GB2312" w:cs="仿宋_GB2312" w:eastAsia="仿宋_GB2312"/>
                <w:sz w:val="20"/>
                <w:b/>
                <w:color w:val="000000"/>
              </w:rPr>
              <w:t>5</w:t>
            </w:r>
            <w:r>
              <w:rPr>
                <w:rFonts w:ascii="仿宋_GB2312" w:hAnsi="仿宋_GB2312" w:cs="仿宋_GB2312" w:eastAsia="仿宋_GB2312"/>
                <w:sz w:val="20"/>
                <w:b/>
                <w:color w:val="000000"/>
              </w:rPr>
              <w:t>）路由器：</w:t>
            </w:r>
          </w:p>
          <w:p>
            <w:pPr>
              <w:pStyle w:val="null3"/>
              <w:ind w:firstLine="400"/>
              <w:jc w:val="left"/>
            </w:pPr>
            <w:r>
              <w:rPr>
                <w:rFonts w:ascii="仿宋_GB2312" w:hAnsi="仿宋_GB2312" w:cs="仿宋_GB2312" w:eastAsia="仿宋_GB2312"/>
                <w:sz w:val="20"/>
                <w:color w:val="000000"/>
              </w:rPr>
              <w:t>1.需采购1台，双频并发总速率6453Mbps（基于4K-QAM 调制）</w:t>
            </w:r>
          </w:p>
          <w:p>
            <w:pPr>
              <w:pStyle w:val="null3"/>
              <w:ind w:firstLine="400"/>
              <w:jc w:val="left"/>
            </w:pPr>
            <w:r>
              <w:rPr>
                <w:rFonts w:ascii="仿宋_GB2312" w:hAnsi="仿宋_GB2312" w:cs="仿宋_GB2312" w:eastAsia="仿宋_GB2312"/>
                <w:sz w:val="20"/>
                <w:color w:val="000000"/>
              </w:rPr>
              <w:t>2.具备 4 个 2.5G 自适应网口</w:t>
            </w:r>
          </w:p>
          <w:p>
            <w:pPr>
              <w:pStyle w:val="null3"/>
              <w:ind w:firstLine="400"/>
              <w:jc w:val="left"/>
            </w:pPr>
            <w:r>
              <w:rPr>
                <w:rFonts w:ascii="仿宋_GB2312" w:hAnsi="仿宋_GB2312" w:cs="仿宋_GB2312" w:eastAsia="仿宋_GB2312"/>
                <w:sz w:val="20"/>
                <w:color w:val="000000"/>
              </w:rPr>
              <w:t xml:space="preserve">3.运行内存 ≥512MB  </w:t>
            </w:r>
          </w:p>
          <w:p>
            <w:pPr>
              <w:pStyle w:val="null3"/>
              <w:ind w:firstLine="400"/>
              <w:jc w:val="left"/>
            </w:pPr>
            <w:r>
              <w:rPr>
                <w:rFonts w:ascii="仿宋_GB2312" w:hAnsi="仿宋_GB2312" w:cs="仿宋_GB2312" w:eastAsia="仿宋_GB2312"/>
                <w:sz w:val="20"/>
                <w:color w:val="000000"/>
              </w:rPr>
              <w:t>4.网络标准：支持 IEEE 802.11a/b/g/n/ac/ax/be（Wi-Fi 7），兼容多代设备连接</w:t>
            </w:r>
          </w:p>
          <w:p>
            <w:pPr>
              <w:pStyle w:val="null3"/>
              <w:ind w:firstLine="400"/>
              <w:jc w:val="left"/>
            </w:pPr>
            <w:r>
              <w:rPr>
                <w:rFonts w:ascii="仿宋_GB2312" w:hAnsi="仿宋_GB2312" w:cs="仿宋_GB2312" w:eastAsia="仿宋_GB2312"/>
                <w:sz w:val="20"/>
                <w:color w:val="000000"/>
              </w:rPr>
              <w:t>5.支持 MU-MIMO（2.4GHz 2×2、5GHz 4×4）、动态窄频宽技术（BSS Coloring）及 MLO</w:t>
            </w:r>
          </w:p>
          <w:p>
            <w:pPr>
              <w:pStyle w:val="null3"/>
              <w:ind w:firstLine="400"/>
              <w:jc w:val="left"/>
            </w:pPr>
            <w:r>
              <w:rPr>
                <w:rFonts w:ascii="仿宋_GB2312" w:hAnsi="仿宋_GB2312" w:cs="仿宋_GB2312" w:eastAsia="仿宋_GB2312"/>
                <w:sz w:val="20"/>
                <w:color w:val="000000"/>
              </w:rPr>
              <w:t>多链路聚合，优化多设备并发性能</w:t>
            </w:r>
          </w:p>
          <w:p>
            <w:pPr>
              <w:pStyle w:val="null3"/>
            </w:pPr>
            <w:r>
              <w:rPr>
                <w:rFonts w:ascii="仿宋_GB2312" w:hAnsi="仿宋_GB2312" w:cs="仿宋_GB2312" w:eastAsia="仿宋_GB2312"/>
                <w:sz w:val="20"/>
                <w:color w:val="000000"/>
              </w:rPr>
              <w:t>6.路由器悬挂到场地中央的屋顶，路由器悬挂处需备插板</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4"/>
                <w:b/>
                <w:color w:val="000000"/>
              </w:rPr>
              <w:t>五、大空间系统软件</w:t>
            </w:r>
          </w:p>
          <w:p>
            <w:pPr>
              <w:pStyle w:val="null3"/>
              <w:ind w:firstLine="516"/>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≥120㎡活动范围，支持20台设备同时精确定位</w:t>
            </w:r>
          </w:p>
          <w:p>
            <w:pPr>
              <w:pStyle w:val="null3"/>
              <w:ind w:firstLine="516"/>
              <w:jc w:val="left"/>
            </w:pPr>
            <w:r>
              <w:rPr>
                <w:rFonts w:ascii="仿宋_GB2312" w:hAnsi="仿宋_GB2312" w:cs="仿宋_GB2312" w:eastAsia="仿宋_GB2312"/>
                <w:sz w:val="20"/>
                <w:color w:val="000000"/>
              </w:rPr>
              <w:t>2.</w:t>
            </w:r>
            <w:r>
              <w:rPr>
                <w:rFonts w:ascii="仿宋_GB2312" w:hAnsi="仿宋_GB2312" w:cs="仿宋_GB2312" w:eastAsia="仿宋_GB2312"/>
                <w:sz w:val="20"/>
                <w:color w:val="000000"/>
              </w:rPr>
              <w:t>实现多用户、分组化、场景化控制体验内容，确保设备同步与管理效率</w:t>
            </w:r>
          </w:p>
          <w:p>
            <w:pPr>
              <w:pStyle w:val="null3"/>
              <w:ind w:firstLine="516"/>
              <w:jc w:val="left"/>
            </w:pPr>
            <w:r>
              <w:rPr>
                <w:rFonts w:ascii="仿宋_GB2312" w:hAnsi="仿宋_GB2312" w:cs="仿宋_GB2312" w:eastAsia="仿宋_GB2312"/>
                <w:sz w:val="20"/>
                <w:color w:val="000000"/>
              </w:rPr>
              <w:t>3.</w:t>
            </w:r>
            <w:r>
              <w:rPr>
                <w:rFonts w:ascii="仿宋_GB2312" w:hAnsi="仿宋_GB2312" w:cs="仿宋_GB2312" w:eastAsia="仿宋_GB2312"/>
                <w:sz w:val="20"/>
                <w:color w:val="000000"/>
              </w:rPr>
              <w:t>具备一键启动、状态监控、内容统一推送等功能</w:t>
            </w:r>
          </w:p>
          <w:p>
            <w:pPr>
              <w:pStyle w:val="null3"/>
              <w:ind w:firstLine="516"/>
              <w:jc w:val="left"/>
            </w:pPr>
            <w:r>
              <w:rPr>
                <w:rFonts w:ascii="仿宋_GB2312" w:hAnsi="仿宋_GB2312" w:cs="仿宋_GB2312" w:eastAsia="仿宋_GB2312"/>
                <w:sz w:val="20"/>
                <w:color w:val="000000"/>
              </w:rPr>
              <w:t>4.</w:t>
            </w:r>
            <w:r>
              <w:rPr>
                <w:rFonts w:ascii="仿宋_GB2312" w:hAnsi="仿宋_GB2312" w:cs="仿宋_GB2312" w:eastAsia="仿宋_GB2312"/>
                <w:sz w:val="20"/>
                <w:color w:val="000000"/>
              </w:rPr>
              <w:t>确保数据传输的低延迟，系统延迟＜</w:t>
            </w:r>
            <w:r>
              <w:rPr>
                <w:rFonts w:ascii="仿宋_GB2312" w:hAnsi="仿宋_GB2312" w:cs="仿宋_GB2312" w:eastAsia="仿宋_GB2312"/>
                <w:sz w:val="20"/>
                <w:color w:val="000000"/>
              </w:rPr>
              <w:t>20ms，保持用户操作与虚拟环境响应之间的即时同步</w:t>
            </w:r>
          </w:p>
          <w:p>
            <w:pPr>
              <w:pStyle w:val="null3"/>
              <w:ind w:firstLine="516"/>
              <w:jc w:val="left"/>
            </w:pPr>
            <w:r>
              <w:rPr>
                <w:rFonts w:ascii="仿宋_GB2312" w:hAnsi="仿宋_GB2312" w:cs="仿宋_GB2312" w:eastAsia="仿宋_GB2312"/>
                <w:sz w:val="20"/>
                <w:color w:val="000000"/>
              </w:rPr>
              <w:t>5.</w:t>
            </w:r>
            <w:r>
              <w:rPr>
                <w:rFonts w:ascii="仿宋_GB2312" w:hAnsi="仿宋_GB2312" w:cs="仿宋_GB2312" w:eastAsia="仿宋_GB2312"/>
                <w:sz w:val="20"/>
                <w:color w:val="000000"/>
              </w:rPr>
              <w:t>应具备抗干扰能力，避免因信号干扰或网络拥堵导致的延迟波动，确保用户体验的稳定性和一致性</w:t>
            </w:r>
          </w:p>
          <w:p>
            <w:pPr>
              <w:pStyle w:val="null3"/>
              <w:ind w:firstLine="516"/>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支持批次化、分组播放，具备播放、暂停、倍速、跳转控制</w:t>
            </w:r>
          </w:p>
          <w:p>
            <w:pPr>
              <w:pStyle w:val="null3"/>
              <w:ind w:firstLine="516"/>
              <w:jc w:val="left"/>
            </w:pPr>
            <w:r>
              <w:rPr>
                <w:rFonts w:ascii="仿宋_GB2312" w:hAnsi="仿宋_GB2312" w:cs="仿宋_GB2312" w:eastAsia="仿宋_GB2312"/>
                <w:sz w:val="20"/>
                <w:color w:val="000000"/>
              </w:rPr>
              <w:t>7.</w:t>
            </w:r>
            <w:r>
              <w:rPr>
                <w:rFonts w:ascii="仿宋_GB2312" w:hAnsi="仿宋_GB2312" w:cs="仿宋_GB2312" w:eastAsia="仿宋_GB2312"/>
                <w:sz w:val="20"/>
                <w:color w:val="000000"/>
              </w:rPr>
              <w:t>创建虚拟环境与物理空间之间的准确映射，支持用户在虚拟空间中自由移动，同时保持对物理空间的感知和避免碰撞。</w:t>
            </w:r>
          </w:p>
          <w:p>
            <w:pPr>
              <w:pStyle w:val="null3"/>
              <w:ind w:firstLine="516"/>
              <w:jc w:val="left"/>
            </w:pPr>
            <w:r>
              <w:rPr>
                <w:rFonts w:ascii="仿宋_GB2312" w:hAnsi="仿宋_GB2312" w:cs="仿宋_GB2312" w:eastAsia="仿宋_GB2312"/>
                <w:sz w:val="20"/>
                <w:color w:val="000000"/>
              </w:rPr>
              <w:t>8.</w:t>
            </w:r>
            <w:r>
              <w:rPr>
                <w:rFonts w:ascii="仿宋_GB2312" w:hAnsi="仿宋_GB2312" w:cs="仿宋_GB2312" w:eastAsia="仿宋_GB2312"/>
                <w:sz w:val="20"/>
                <w:color w:val="000000"/>
              </w:rPr>
              <w:t>提供实时的位置信息更新，确保虚拟环境中的用户位置和动作能够即时反映在系统中，避免延迟或错误的位置信息。</w:t>
            </w:r>
          </w:p>
          <w:p>
            <w:pPr>
              <w:pStyle w:val="null3"/>
              <w:ind w:firstLine="516"/>
              <w:jc w:val="left"/>
            </w:pPr>
            <w:r>
              <w:rPr>
                <w:rFonts w:ascii="仿宋_GB2312" w:hAnsi="仿宋_GB2312" w:cs="仿宋_GB2312" w:eastAsia="仿宋_GB2312"/>
                <w:sz w:val="20"/>
                <w:color w:val="000000"/>
              </w:rPr>
              <w:t>9.</w:t>
            </w:r>
            <w:r>
              <w:rPr>
                <w:rFonts w:ascii="仿宋_GB2312" w:hAnsi="仿宋_GB2312" w:cs="仿宋_GB2312" w:eastAsia="仿宋_GB2312"/>
                <w:sz w:val="20"/>
                <w:color w:val="000000"/>
              </w:rPr>
              <w:t>交互协调：管理和协调多个用户之间的互动，避免操作冲突和数据冲突，确保每个用户在虚拟环境中的体验一致。</w:t>
            </w:r>
          </w:p>
          <w:p>
            <w:pPr>
              <w:pStyle w:val="null3"/>
            </w:pPr>
            <w:r>
              <w:rPr>
                <w:rFonts w:ascii="仿宋_GB2312" w:hAnsi="仿宋_GB2312" w:cs="仿宋_GB2312" w:eastAsia="仿宋_GB2312"/>
                <w:sz w:val="20"/>
                <w:color w:val="000000"/>
              </w:rPr>
              <w:t>10.</w:t>
            </w:r>
            <w:r>
              <w:rPr>
                <w:rFonts w:ascii="仿宋_GB2312" w:hAnsi="仿宋_GB2312" w:cs="仿宋_GB2312" w:eastAsia="仿宋_GB2312"/>
                <w:sz w:val="20"/>
                <w:color w:val="000000"/>
              </w:rPr>
              <w:t>扩展支持：支持大规模的多人互动场景，可以处理大量用户的同时参与，并维持系统的性能和稳定性，以满足大型活动和展览的需求。</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2"/>
                <w:b/>
              </w:rPr>
              <w:t>六、</w:t>
            </w:r>
            <w:r>
              <w:rPr>
                <w:rFonts w:ascii="仿宋_GB2312" w:hAnsi="仿宋_GB2312" w:cs="仿宋_GB2312" w:eastAsia="仿宋_GB2312"/>
                <w:sz w:val="22"/>
                <w:b/>
              </w:rPr>
              <w:t>数字资产要求</w:t>
            </w:r>
          </w:p>
          <w:p>
            <w:pPr>
              <w:pStyle w:val="null3"/>
              <w:ind w:firstLine="400"/>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投标人为履行本合同所形成的张骞</w:t>
            </w:r>
            <w:r>
              <w:rPr>
                <w:rFonts w:ascii="仿宋_GB2312" w:hAnsi="仿宋_GB2312" w:cs="仿宋_GB2312" w:eastAsia="仿宋_GB2312"/>
                <w:sz w:val="20"/>
                <w:color w:val="000000"/>
              </w:rPr>
              <w:t>XR主题内容成果（包括但不限于数字形象、模型动画、音乐音频）的知识产权归采购人所有，运营播控系统不在此知识产权保护范围内。</w:t>
            </w:r>
          </w:p>
          <w:p>
            <w:pPr>
              <w:pStyle w:val="null3"/>
              <w:ind w:firstLine="400"/>
              <w:jc w:val="left"/>
            </w:pPr>
            <w:r>
              <w:rPr>
                <w:rFonts w:ascii="仿宋_GB2312" w:hAnsi="仿宋_GB2312" w:cs="仿宋_GB2312" w:eastAsia="仿宋_GB2312"/>
                <w:sz w:val="20"/>
                <w:color w:val="000000"/>
              </w:rPr>
              <w:t>2. 投标人确保其按照本合同要求所提交的设计文件、制作的数字资产（包括但不限于数字形象、模型动画、音乐音频、代码资产等）及为完成本项目而实施的任何工作没有侵犯第三人的知识产权。</w:t>
            </w:r>
          </w:p>
          <w:p>
            <w:pPr>
              <w:pStyle w:val="null3"/>
            </w:pPr>
            <w:r>
              <w:rPr>
                <w:rFonts w:ascii="仿宋_GB2312" w:hAnsi="仿宋_GB2312" w:cs="仿宋_GB2312" w:eastAsia="仿宋_GB2312"/>
                <w:sz w:val="20"/>
                <w:color w:val="000000"/>
              </w:rPr>
              <w:t>3. 数字资产的源文件和工程文件采用通用格式，如照片格式jpg、raw、psd等，点云格式asc、xyz、ply、stl等，网格模型格式obj、stl、ply等，纹理贴图格式jpg、png、tiff等。</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left"/>
            </w:pPr>
            <w:r>
              <w:rPr>
                <w:rFonts w:ascii="仿宋_GB2312" w:hAnsi="仿宋_GB2312" w:cs="仿宋_GB2312" w:eastAsia="仿宋_GB2312"/>
                <w:sz w:val="24"/>
                <w:b/>
                <w:color w:val="000000"/>
              </w:rPr>
              <w:t>七、质量保修范围和保修期</w:t>
            </w:r>
          </w:p>
          <w:p>
            <w:pPr>
              <w:pStyle w:val="null3"/>
              <w:ind w:firstLine="400"/>
              <w:jc w:val="left"/>
            </w:pPr>
            <w:r>
              <w:rPr>
                <w:rFonts w:ascii="仿宋_GB2312" w:hAnsi="仿宋_GB2312" w:cs="仿宋_GB2312" w:eastAsia="仿宋_GB2312"/>
                <w:sz w:val="20"/>
                <w:color w:val="000000"/>
              </w:rPr>
              <w:t>1.投标人为履行本合同所形成的张骞 XR 主题内容成果（包括但不限于数字形象、模型动画、音乐音频）的知识产权归采购人所有，运营播控系统不在此知识产权保护范围内。</w:t>
            </w:r>
          </w:p>
          <w:p>
            <w:pPr>
              <w:pStyle w:val="null3"/>
              <w:ind w:firstLine="400"/>
              <w:jc w:val="left"/>
            </w:pPr>
            <w:r>
              <w:rPr>
                <w:rFonts w:ascii="仿宋_GB2312" w:hAnsi="仿宋_GB2312" w:cs="仿宋_GB2312" w:eastAsia="仿宋_GB2312"/>
                <w:sz w:val="20"/>
                <w:color w:val="000000"/>
              </w:rPr>
              <w:t>2. 投标人确保其按照本合同要求所提交的设计文件、制作的数字资产（包括但不限于数</w:t>
            </w:r>
          </w:p>
          <w:p>
            <w:pPr>
              <w:pStyle w:val="null3"/>
              <w:jc w:val="left"/>
            </w:pPr>
            <w:r>
              <w:rPr>
                <w:rFonts w:ascii="仿宋_GB2312" w:hAnsi="仿宋_GB2312" w:cs="仿宋_GB2312" w:eastAsia="仿宋_GB2312"/>
                <w:sz w:val="20"/>
                <w:color w:val="000000"/>
              </w:rPr>
              <w:t>字形象、模型动画、音乐音频、代码资产等）及为完成本项目而实施的任何工作没有侵犯第</w:t>
            </w:r>
          </w:p>
          <w:p>
            <w:pPr>
              <w:pStyle w:val="null3"/>
              <w:jc w:val="left"/>
            </w:pPr>
            <w:r>
              <w:rPr>
                <w:rFonts w:ascii="仿宋_GB2312" w:hAnsi="仿宋_GB2312" w:cs="仿宋_GB2312" w:eastAsia="仿宋_GB2312"/>
                <w:sz w:val="20"/>
                <w:color w:val="000000"/>
              </w:rPr>
              <w:t>三人的知识产权。</w:t>
            </w:r>
          </w:p>
          <w:p>
            <w:pPr>
              <w:pStyle w:val="null3"/>
              <w:ind w:firstLine="400"/>
              <w:jc w:val="left"/>
            </w:pPr>
            <w:r>
              <w:rPr>
                <w:rFonts w:ascii="仿宋_GB2312" w:hAnsi="仿宋_GB2312" w:cs="仿宋_GB2312" w:eastAsia="仿宋_GB2312"/>
                <w:sz w:val="20"/>
                <w:color w:val="000000"/>
              </w:rPr>
              <w:t>3. 数字资产的源文件和工程文件采用通用格式，如照片格式 jpg、raw、psd 等，点云格式 asc、xyz、ply、stl 等，网格模型格式 obj、stl、ply 等，纹理贴图格式 jpg、png、tiff等。</w:t>
            </w:r>
          </w:p>
          <w:p>
            <w:pPr>
              <w:pStyle w:val="null3"/>
            </w:pPr>
            <w:r>
              <w:rPr>
                <w:rFonts w:ascii="仿宋_GB2312" w:hAnsi="仿宋_GB2312" w:cs="仿宋_GB2312" w:eastAsia="仿宋_GB2312"/>
                <w:sz w:val="20"/>
                <w:color w:val="000000"/>
              </w:rPr>
              <w:t>4.交付与产权：大空间系统软件必须作为本项目成果的一部分完整交付。采购人享有该软件在本场馆内的永久、独占使用权。投标人须提供全部源代码、开发文档及数据库设计文档，并在质保期内提供免费的技术支持。</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120天内完成全部内容的开发、部署、调试并通过最终验收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城固县张骞纪念馆指定场地</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1、成交投标人对最终的服务质量负完全责任。 2、验收依据： （1）合同； （2）国家有关的验收标准及规范； （3）招标文件、投标文件。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第一笔款：合同签订7个工作日内，甲方向乙方支付合同总额的30%</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第二笔款：项目达到50%进度，甲方向乙方支付合同总额的40%（即支付至总额的70%）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第三笔款：项目进度完成100%，装修完毕、设备安装到位、XR内容开发完毕、网络版内容部署完毕，经甲方验收后的10个工作日内，甲方向乙方支付合同总额的20%（即支付至总额的90%）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第四笔款（尾款）：上线运营1个月后的10个工作日内，乙方向甲方交付全部内容的数字资产，甲方向乙方支付合同总额的10%（即剩余全部尾款）；5、甲方在每次付款前，乙方需向甲方开具等额增值税发票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各投标人均可就本招标项目上述标段中的任意标段投标，但最多允许中标1个标段。</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（1）投标人应具有独立承担民事责任的能力的企业法人、事业法人、其他组织或自然人，出具合法有效的营业执照等相关证明文件，自然人参与的提供其身份证明； （2）财务状况报告：提供经会计师事务所审计的2024年度财务审计报告（包含审计报告和审计报告中所涉及的财务报表和报表附注）或在开标日期前六个月内其基本开户银行出具的资信证明（以上两种形式的资料提供任何一种即可）； （3）税收缴纳证明：投标人提供近半年的缴费凭据或税务机关开具的完税证明；依法免税的应提供相关文件证明； （4）社会保障资金缴纳证明：投标人提供近半年的缴费凭据或社保机构开具的社会保险参保缴费情况证明；依法不需要缴纳社会保障资金的应提供相关文件证明； （5）投标人提供具有履行本合同所必需的设备和专业技术能力的承诺函； （6）投标人参加本次开标前3年内，在经营活动中没有重大违法记录的书面声明；（投标人需在项目电子化交易系统中按要求填写《投标函》完成承诺并进行电子签章）。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 xml:space="preserve"> 投标人需在项目电子化交易系统中按要求上传2024年度财务审计报告（包含审计报告和审计报告中所涉及的财务报表和报表附注）或在开标日期前六个月内其基本开户银行出具的资信证明（以上两种形式的资料提供任何一种即可）； （成立时间至提交响应文件截止时间不足一年的可提供成立后任意时段的资产负债表）（投标人需在项目电子化交易系统中按要求上传相应证明文件并进行电子签章）。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法定代表人直接参加投标的，须出具法定代表人身份证明书；法定代表人授权代表参加投标的，须出具法定代表人授权委托书和被授权人身份证</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投标报价明细表.docx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2.报价货币符合招标文件要求； 3.未超出采购预算或招标文件规定的最高限价。</w:t>
            </w:r>
          </w:p>
        </w:tc>
        <w:tc>
          <w:tcPr>
            <w:tcW w:type="dxa" w:w="1661"/>
          </w:tcPr>
          <w:p>
            <w:pPr>
              <w:pStyle w:val="null3"/>
            </w:pPr>
            <w:r>
              <w:rPr>
                <w:rFonts w:ascii="仿宋_GB2312" w:hAnsi="仿宋_GB2312" w:cs="仿宋_GB2312" w:eastAsia="仿宋_GB2312"/>
              </w:rPr>
              <w:t>开标一览表 投标报价明细表.docx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投标文件上法定代表人（单位负责人）或授权委托人的签字齐全并加盖单位章</w:t>
            </w:r>
          </w:p>
        </w:tc>
        <w:tc>
          <w:tcPr>
            <w:tcW w:type="dxa" w:w="1661"/>
          </w:tcPr>
          <w:p>
            <w:pPr>
              <w:pStyle w:val="null3"/>
            </w:pPr>
            <w:r>
              <w:rPr>
                <w:rFonts w:ascii="仿宋_GB2312" w:hAnsi="仿宋_GB2312" w:cs="仿宋_GB2312" w:eastAsia="仿宋_GB2312"/>
              </w:rPr>
              <w:t>开标一览表 服务内容及服务邀请应答表 投标报价明细表.docx 中小企业声明函 商务应答表 投标人应提交的相关资格证明材料.docx 投标函 残疾人福利性单位声明函 标的清单 投标文件封面 业绩的相关证明材料.docx 服务方案.docx 投标人认为需补充的其他内容.docx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所有提交的证件、文件与印章一致</w:t>
            </w:r>
          </w:p>
        </w:tc>
        <w:tc>
          <w:tcPr>
            <w:tcW w:type="dxa" w:w="1661"/>
          </w:tcPr>
          <w:p>
            <w:pPr>
              <w:pStyle w:val="null3"/>
            </w:pPr>
            <w:r>
              <w:rPr>
                <w:rFonts w:ascii="仿宋_GB2312" w:hAnsi="仿宋_GB2312" w:cs="仿宋_GB2312" w:eastAsia="仿宋_GB2312"/>
              </w:rPr>
              <w:t>开标一览表 服务内容及服务邀请应答表 投标报价明细表.docx 中小企业声明函 商务应答表 投标人应提交的相关资格证明材料.docx 投标函 残疾人福利性单位声明函 标的清单 投标文件封面 业绩的相关证明材料.docx 服务方案.docx 投标人认为需补充的其他内容.docx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投标文件内容符合招标文件的要求</w:t>
            </w:r>
          </w:p>
        </w:tc>
        <w:tc>
          <w:tcPr>
            <w:tcW w:type="dxa" w:w="1661"/>
          </w:tcPr>
          <w:p>
            <w:pPr>
              <w:pStyle w:val="null3"/>
            </w:pPr>
            <w:r>
              <w:rPr>
                <w:rFonts w:ascii="仿宋_GB2312" w:hAnsi="仿宋_GB2312" w:cs="仿宋_GB2312" w:eastAsia="仿宋_GB2312"/>
              </w:rPr>
              <w:t>开标一览表 服务内容及服务邀请应答表 投标报价明细表.docx 中小企业声明函 商务应答表 投标人应提交的相关资格证明材料.docx 投标函 残疾人福利性单位声明函 标的清单 投标文件封面 业绩的相关证明材料.docx 服务方案.docx 投标人认为需补充的其他内容.docx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从递交投标文件的截止之日起算不少于90个日历日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根据本项目实际情况，编制保密措施。 （1）措施内容详尽、完善、贴合度高，计3.1-5分； （2）措施内容一般，计2.1-3分； （3）措施内容粗略，计0-2分；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投标人认为需补充的其他内容.docx</w:t>
            </w:r>
          </w:p>
        </w:tc>
      </w:tr>
      <w:tr>
        <w:tc>
          <w:tcPr>
            <w:tcW w:type="dxa" w:w="831"/>
            <w:vMerge/>
          </w:tcPr>
          <w:p/>
        </w:tc>
        <w:tc>
          <w:tcPr>
            <w:tcW w:type="dxa" w:w="1661"/>
          </w:tcPr>
          <w:p>
            <w:pPr>
              <w:pStyle w:val="null3"/>
            </w:pPr>
            <w:r>
              <w:rPr>
                <w:rFonts w:ascii="仿宋_GB2312" w:hAnsi="仿宋_GB2312" w:cs="仿宋_GB2312" w:eastAsia="仿宋_GB2312"/>
              </w:rPr>
              <w:t>服务方案及承诺</w:t>
            </w:r>
          </w:p>
        </w:tc>
        <w:tc>
          <w:tcPr>
            <w:tcW w:type="dxa" w:w="2492"/>
          </w:tcPr>
          <w:p>
            <w:pPr>
              <w:pStyle w:val="null3"/>
            </w:pPr>
            <w:r>
              <w:rPr>
                <w:rFonts w:ascii="仿宋_GB2312" w:hAnsi="仿宋_GB2312" w:cs="仿宋_GB2312" w:eastAsia="仿宋_GB2312"/>
              </w:rPr>
              <w:t>1、承诺3年免费维护期基础上，每延长1年免费维护期，得1分，最高得2分，提供承诺书（格式自拟）并加盖投标人公章。 2、投标人提供完整运营服务手册，有线上线下多种方式运营支持服务，提供落地运营指导、在质保期内提供技术支持和咨询服务。 （1）内容应详尽、完善、贴合度高，计3分； （2）内容一般，基本满足项目需求，计2分； （3）内容粗略，计0-1分；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投标人认为需补充的其他内容.docx</w:t>
            </w:r>
          </w:p>
        </w:tc>
      </w:tr>
      <w:tr>
        <w:tc>
          <w:tcPr>
            <w:tcW w:type="dxa" w:w="831"/>
            <w:vMerge/>
          </w:tcPr>
          <w:p/>
        </w:tc>
        <w:tc>
          <w:tcPr>
            <w:tcW w:type="dxa" w:w="1661"/>
          </w:tcPr>
          <w:p>
            <w:pPr>
              <w:pStyle w:val="null3"/>
            </w:pPr>
            <w:r>
              <w:rPr>
                <w:rFonts w:ascii="仿宋_GB2312" w:hAnsi="仿宋_GB2312" w:cs="仿宋_GB2312" w:eastAsia="仿宋_GB2312"/>
              </w:rPr>
              <w:t>运营技术方案</w:t>
            </w:r>
          </w:p>
        </w:tc>
        <w:tc>
          <w:tcPr>
            <w:tcW w:type="dxa" w:w="2492"/>
          </w:tcPr>
          <w:p>
            <w:pPr>
              <w:pStyle w:val="null3"/>
            </w:pPr>
            <w:r>
              <w:rPr>
                <w:rFonts w:ascii="仿宋_GB2312" w:hAnsi="仿宋_GB2312" w:cs="仿宋_GB2312" w:eastAsia="仿宋_GB2312"/>
              </w:rPr>
              <w:t>1、投标人提供的运营方案中的动线设计、场地适配情况方案等。要求针对本项目设计的场地动线设计；支持多片源同时运营；单位平方米的利用率充分。结合场地情况的变化灵活提供专业变更改造适配方案，支持同内容不同尺寸场地环境定制改造适配。 （1）方案完整、设计风格契合、布局合理，计3.1-5分； （2）方案较合理，设计风格一般、基本满足项目需求，计2.1-3分； （3）方案粗略，完整度较差，计0-2分； 未提供不得分。 2、投标人提供的运营方案中相关支持技术，包含智能播控、数据后台、内容管理和更新等，投标人有能力提供标准化的运营流程及方案。符合“第三章 大空间系统软件”各项要求。 （1）方案详尽完整、布局合理、贴合项目需求，计4.1-5分； （2）方案完整度一般，布局较为合理，计2.1-4分； （3）方案粗略，可行性较差，计0-2分；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投标人认为需补充的其他内容.docx</w:t>
            </w:r>
          </w:p>
        </w:tc>
      </w:tr>
      <w:tr>
        <w:tc>
          <w:tcPr>
            <w:tcW w:type="dxa" w:w="831"/>
            <w:vMerge/>
          </w:tcPr>
          <w:p/>
        </w:tc>
        <w:tc>
          <w:tcPr>
            <w:tcW w:type="dxa" w:w="1661"/>
          </w:tcPr>
          <w:p>
            <w:pPr>
              <w:pStyle w:val="null3"/>
            </w:pPr>
            <w:r>
              <w:rPr>
                <w:rFonts w:ascii="仿宋_GB2312" w:hAnsi="仿宋_GB2312" w:cs="仿宋_GB2312" w:eastAsia="仿宋_GB2312"/>
              </w:rPr>
              <w:t>装修方案</w:t>
            </w:r>
          </w:p>
        </w:tc>
        <w:tc>
          <w:tcPr>
            <w:tcW w:type="dxa" w:w="2492"/>
          </w:tcPr>
          <w:p>
            <w:pPr>
              <w:pStyle w:val="null3"/>
            </w:pPr>
            <w:r>
              <w:rPr>
                <w:rFonts w:ascii="仿宋_GB2312" w:hAnsi="仿宋_GB2312" w:cs="仿宋_GB2312" w:eastAsia="仿宋_GB2312"/>
              </w:rPr>
              <w:t>投标人提供的装修方案，包括但不限于符合招标文件的装修要求，装修风格契合度、明确的导视系统设计方案、明确的设计方案、效果图等。 （1）设计创意程度高、方案完整、设计风格契合、布局合理、导视系统与效果图完善、施工可行性高，得7.1-10分； （2）方案完整度一般，布局较为合理，计3.1-7分； （3）方案粗略，可行性较差，计0-3分；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投标人认为需补充的其他内容.docx</w:t>
            </w:r>
          </w:p>
        </w:tc>
      </w:tr>
      <w:tr>
        <w:tc>
          <w:tcPr>
            <w:tcW w:type="dxa" w:w="831"/>
            <w:vMerge/>
          </w:tcPr>
          <w:p/>
        </w:tc>
        <w:tc>
          <w:tcPr>
            <w:tcW w:type="dxa" w:w="1661"/>
          </w:tcPr>
          <w:p>
            <w:pPr>
              <w:pStyle w:val="null3"/>
            </w:pPr>
            <w:r>
              <w:rPr>
                <w:rFonts w:ascii="仿宋_GB2312" w:hAnsi="仿宋_GB2312" w:cs="仿宋_GB2312" w:eastAsia="仿宋_GB2312"/>
              </w:rPr>
              <w:t>内容方案</w:t>
            </w:r>
          </w:p>
        </w:tc>
        <w:tc>
          <w:tcPr>
            <w:tcW w:type="dxa" w:w="2492"/>
          </w:tcPr>
          <w:p>
            <w:pPr>
              <w:pStyle w:val="null3"/>
            </w:pPr>
            <w:r>
              <w:rPr>
                <w:rFonts w:ascii="仿宋_GB2312" w:hAnsi="仿宋_GB2312" w:cs="仿宋_GB2312" w:eastAsia="仿宋_GB2312"/>
              </w:rPr>
              <w:t>1、投标人提供的内容方案中的主题立意，包括但不限于主题设定、是否紧密贴合时代潮流和发展趋势等方面。 （1）对主题立意理解深入，紧密贴合时代潮流和发展趋势，计4.1-6分； （2）对主题立意理解基本到位，基本符合项目需求，计2.1-4分； （3）对主题立意理解欠深入，计0-2分； 未提供不得分。 2、投标人提供的内容方案中的人物形象，包括但不限于人物设定、人物造型、人物角色相互之间关联关系等方面。 （1）设计创意程度高、细致、风格统一，计4.1-6分； （2）设计创意程度契合度一般，计2.1-4分； （3）设计创意程度较差，计0-2分； 未提供不得分。 3、投标人提供的内容方案中的场景设定，包括但不限于场景描绘细节、场景类型、场景风格等方面。 （1）场景设计创意程度高、细节和类型丰富度高、风格统一、数量丰富，计5.1-8分； （2）场景设计创意程度契合度一般，计2.1-5分； （3）场景设计创意程度较差，计0-2分； 未提供不得分。 4、投标人提供的内容方案中的物品设计，包括但不限于数量、场景匹配度、丰富程度、精致程度等。 （1）场景设计创意程度高、细节和类型丰富度高、风格统一、数量丰富，计3.1-5分； （2）场景设计创意程度契合度一般，计2.1-3分； （3）场景设计创意程度较差，计0-2分； 未提供不得分。 5、投标人提供的完整剧本中的故事情节，包括但不限于故事逻辑、情节设计、叙事节奏、情感表达等方面。 （1）剧本完整，对内容发掘有深度，故事脉络合理清晰，主题明确，情节设置新奇有趣、张弛有度，内容诠释吸睛、有创意，情绪线设计能深入融合故事情节，计7.1-10分； （2）剧本较完整，对故事情节呈现基本到位，计3.1-7分； （3）剧本对故事情节呈现存在欠缺，故事情节逻辑欠合理，计0-3分； 未提供不得分。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投标人认为需补充的其他内容.docx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1、拟投入创作团队的专业人员配备，要求总体人员组织架构科学合理；人员配置充分完整；专业分工明确细致。 （1）团队人员架构合理，配置完整，分工细致，能满足评审要求的计4.1-6分； （2）基本满足评审要求的计2.1-4分； （3）拟投入的人员针对性较差的计0-2分； 未提供不得分。 2、拟投入团队主要成员需至少包含项目总负责人、总导演、视效负责人3个岗位的成员介绍，主要负责人需具备相关业务创作经验，包括但不限于案例介绍、项目获奖情况、个人荣誉等。（提供的项目团队主要成员有欠缺则本小项不计分） （1）团队主要成员专业程度高，案例及获奖情况丰富，计5.1-6分； （2）团队主要成员专业程度一般，案例及获奖情况较少，计3.1-5分； （3）团队主要成员专业程度较差，计0-3分；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投标人认为需补充的其他内容.docx</w:t>
            </w:r>
          </w:p>
        </w:tc>
      </w:tr>
      <w:tr>
        <w:tc>
          <w:tcPr>
            <w:tcW w:type="dxa" w:w="831"/>
            <w:vMerge/>
          </w:tcPr>
          <w:p/>
        </w:tc>
        <w:tc>
          <w:tcPr>
            <w:tcW w:type="dxa" w:w="1661"/>
          </w:tcPr>
          <w:p>
            <w:pPr>
              <w:pStyle w:val="null3"/>
            </w:pPr>
            <w:r>
              <w:rPr>
                <w:rFonts w:ascii="仿宋_GB2312" w:hAnsi="仿宋_GB2312" w:cs="仿宋_GB2312" w:eastAsia="仿宋_GB2312"/>
              </w:rPr>
              <w:t>综合实力</w:t>
            </w:r>
          </w:p>
        </w:tc>
        <w:tc>
          <w:tcPr>
            <w:tcW w:type="dxa" w:w="2492"/>
          </w:tcPr>
          <w:p>
            <w:pPr>
              <w:pStyle w:val="null3"/>
            </w:pPr>
            <w:r>
              <w:rPr>
                <w:rFonts w:ascii="仿宋_GB2312" w:hAnsi="仿宋_GB2312" w:cs="仿宋_GB2312" w:eastAsia="仿宋_GB2312"/>
              </w:rPr>
              <w:t>投标人在三维动画、VR大空间等领域拥有的相关技术或产品的发明专利、软件著作权，需提供有效证明材料复印件并加盖投标人公章。 每提供一项计0.5分，最高计3分。 不提供或内容不符的不得分。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投标人认为需补充的其他内容.docx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12月以来以本投标人为主体独立完成的项目业绩（以合同签订日期为准），须提供业绩合同复印件及合同履行期间的发票（至少一张）。需体现合同的签约主体、项目名称及内容、合同金额、交付日期、合同首尾页、签字盖章页等合同要素的相关内容。 每提供一个计2分，最高计10分。 不提供或内容不符的不得分。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业绩的相关证明材料.docx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有效投标人最低报价为基准价得10分，其他各投标人的报价得分按下列公式计算：（基准价/投标报价）×10% × 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详见附件：投标报价明细表.docx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详见附件：投标人认为需补充的其他内容.docx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详见附件：业绩的相关证明材料.docx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