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版本号：HC2025CG05720251212001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2026年路灯维修服务项目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HC2025CG057</w:t>
      </w:r>
      <w:r>
        <w:br/>
      </w:r>
      <w:r>
        <w:br/>
      </w:r>
      <w:r>
        <w:br/>
      </w:r>
    </w:p>
    <w:p>
      <w:pPr>
        <w:pStyle w:val="null3"/>
        <w:jc w:val="center"/>
        <w:outlineLvl w:val="2"/>
      </w:pPr>
      <w:r>
        <w:rPr>
          <w:rFonts w:ascii="仿宋_GB2312" w:hAnsi="仿宋_GB2312" w:cs="仿宋_GB2312" w:eastAsia="仿宋_GB2312"/>
          <w:sz w:val="28"/>
          <w:b/>
        </w:rPr>
        <w:t>城固县园林路灯管理所</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城固县园林路灯管理所</w:t>
      </w:r>
      <w:r>
        <w:rPr>
          <w:rFonts w:ascii="仿宋_GB2312" w:hAnsi="仿宋_GB2312" w:cs="仿宋_GB2312" w:eastAsia="仿宋_GB2312"/>
        </w:rPr>
        <w:t>委托，拟对</w:t>
      </w:r>
      <w:r>
        <w:rPr>
          <w:rFonts w:ascii="仿宋_GB2312" w:hAnsi="仿宋_GB2312" w:cs="仿宋_GB2312" w:eastAsia="仿宋_GB2312"/>
        </w:rPr>
        <w:t>2026年路灯维修服务项目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HC2025CG057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2026年路灯维修服务项目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为更好保证路灯管理维修工作，园林路灯管理所聘用合同制临时工问题，通过政府购买服务方式解决。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采购包1（2026年路灯维修服务项目）：属于专门面向中小企业采购。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1、营业执照：具有独立承担民事责任能力的法定代表人、其他组织或自然人， 营业执照、组织机构代码证、税务登记证（多证合一只提供营业执照， 事业单位提供事业单位法定代表人证书，自然人提供本人身份证）合法 有效。</w:t>
      </w:r>
    </w:p>
    <w:p>
      <w:pPr>
        <w:pStyle w:val="null3"/>
      </w:pPr>
      <w:r>
        <w:rPr>
          <w:rFonts w:ascii="仿宋_GB2312" w:hAnsi="仿宋_GB2312" w:cs="仿宋_GB2312" w:eastAsia="仿宋_GB2312"/>
        </w:rPr>
        <w:t>2、授权书：法定代表人授权书（附法定代表人身份证复印件）及被授权人身 份证（法定代表人直接参加投标只须提供法定代表人身份证）</w:t>
      </w:r>
    </w:p>
    <w:p>
      <w:pPr>
        <w:pStyle w:val="null3"/>
      </w:pPr>
      <w:r>
        <w:rPr>
          <w:rFonts w:ascii="仿宋_GB2312" w:hAnsi="仿宋_GB2312" w:cs="仿宋_GB2312" w:eastAsia="仿宋_GB2312"/>
        </w:rPr>
        <w:t>3、承诺函：供应商需提供《汉中市政府采购供应商资格承诺函》</w:t>
      </w:r>
    </w:p>
    <w:p>
      <w:pPr>
        <w:pStyle w:val="null3"/>
      </w:pPr>
      <w:r>
        <w:rPr>
          <w:rFonts w:ascii="仿宋_GB2312" w:hAnsi="仿宋_GB2312" w:cs="仿宋_GB2312" w:eastAsia="仿宋_GB2312"/>
        </w:rPr>
        <w:t>4、供应商信誉：供应商信誉要求：“信用中国”网站（www.creditchina.gov.cn） 和“中国政府采购网”（ccgp.gov.cn）为供应商信用信息查询渠道， 如果供应商被查实在投标截止时间前已列入失信被执行人、重大税收违 法失信主体名单、政府采购严重违法失信行为记录名单，其投标为无效</w:t>
      </w:r>
    </w:p>
    <w:p>
      <w:pPr>
        <w:pStyle w:val="null3"/>
      </w:pPr>
      <w:r>
        <w:rPr>
          <w:rFonts w:ascii="仿宋_GB2312" w:hAnsi="仿宋_GB2312" w:cs="仿宋_GB2312" w:eastAsia="仿宋_GB2312"/>
        </w:rPr>
        <w:t>5、投标人资格证书要求：投标人须具备市政公用工程总承包二级及以上资质或劳务派遣经营许可证</w:t>
      </w:r>
    </w:p>
    <w:p>
      <w:pPr>
        <w:pStyle w:val="null3"/>
      </w:pPr>
      <w:r>
        <w:rPr>
          <w:rFonts w:ascii="仿宋_GB2312" w:hAnsi="仿宋_GB2312" w:cs="仿宋_GB2312" w:eastAsia="仿宋_GB2312"/>
        </w:rPr>
        <w:t>6、岗位人员证书要求：1、电工人员要求具有电工从业资格证书；2、汽车驾驶员要求具有B2（含）以上汽车驾驶证。</w:t>
      </w:r>
    </w:p>
    <w:p>
      <w:pPr>
        <w:pStyle w:val="null3"/>
      </w:pPr>
      <w:r>
        <w:rPr>
          <w:rFonts w:ascii="仿宋_GB2312" w:hAnsi="仿宋_GB2312" w:cs="仿宋_GB2312" w:eastAsia="仿宋_GB2312"/>
        </w:rPr>
        <w:t>7、非联合体投标：本项目不接受联合体投标。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城固县园林路灯管理所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城固县汉白路中段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城固县园林路灯管理所经办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15991861659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0916-7217799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银行账号：2606050209245102397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城固县园林路灯管理所</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城固县园林路灯管理所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城固县园林路灯管理所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联系电话：0916-7217799</w:t>
      </w:r>
    </w:p>
    <w:p>
      <w:pPr>
        <w:pStyle w:val="null3"/>
      </w:pPr>
      <w:r>
        <w:rPr>
          <w:rFonts w:ascii="仿宋_GB2312" w:hAnsi="仿宋_GB2312" w:cs="仿宋_GB2312" w:eastAsia="仿宋_GB2312"/>
        </w:rPr>
        <w:t>地址：陕西省汉中市天汉大道钟楼十字</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加强城区路灯维修维护精细化管理，保障广大市民夜间出行安全。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路灯维修服务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标的名称：路灯维修服务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主要负责对我县城区主次干道和背街小巷14040盏路灯进行日常管理维修、临时故障抢修及夜间巡查值班等工作，确保城区主干道路灯亮灯率98%，背街小巷亮灯率95%以上。</w:t>
            </w:r>
          </w:p>
          <w:p>
            <w:pPr>
              <w:pStyle w:val="null3"/>
              <w:ind w:firstLine="640"/>
              <w:jc w:val="both"/>
            </w:pPr>
            <w:r>
              <w:rPr>
                <w:rFonts w:ascii="仿宋_GB2312" w:hAnsi="仿宋_GB2312" w:cs="仿宋_GB2312" w:eastAsia="仿宋_GB2312"/>
                <w:sz w:val="21"/>
              </w:rPr>
              <w:t>一、具体工种及要求：</w:t>
            </w:r>
          </w:p>
          <w:p>
            <w:pPr>
              <w:pStyle w:val="null3"/>
              <w:ind w:firstLine="643"/>
              <w:jc w:val="both"/>
            </w:pPr>
            <w:r>
              <w:rPr>
                <w:rFonts w:ascii="仿宋_GB2312" w:hAnsi="仿宋_GB2312" w:cs="仿宋_GB2312" w:eastAsia="仿宋_GB2312"/>
                <w:sz w:val="21"/>
              </w:rPr>
              <w:t>★1、电工：（7名）</w:t>
            </w:r>
          </w:p>
          <w:p>
            <w:pPr>
              <w:pStyle w:val="null3"/>
              <w:ind w:firstLine="640"/>
              <w:jc w:val="both"/>
            </w:pPr>
            <w:r>
              <w:rPr>
                <w:rFonts w:ascii="仿宋_GB2312" w:hAnsi="仿宋_GB2312" w:cs="仿宋_GB2312" w:eastAsia="仿宋_GB2312"/>
                <w:sz w:val="21"/>
              </w:rPr>
              <w:t>（1）要求为男性，技校以上学历，18—60岁、身体健康、吃苦耐劳、服从管理、有高度责任心。</w:t>
            </w:r>
          </w:p>
          <w:p>
            <w:pPr>
              <w:pStyle w:val="null3"/>
              <w:ind w:firstLine="640"/>
              <w:jc w:val="both"/>
            </w:pPr>
            <w:r>
              <w:rPr>
                <w:rFonts w:ascii="仿宋_GB2312" w:hAnsi="仿宋_GB2312" w:cs="仿宋_GB2312" w:eastAsia="仿宋_GB2312"/>
                <w:sz w:val="21"/>
              </w:rPr>
              <w:t>（2）电工作业，具有国家承认的电工从业资格证书。</w:t>
            </w:r>
          </w:p>
          <w:p>
            <w:pPr>
              <w:pStyle w:val="null3"/>
              <w:ind w:firstLine="643"/>
              <w:jc w:val="both"/>
            </w:pPr>
            <w:r>
              <w:rPr>
                <w:rFonts w:ascii="仿宋_GB2312" w:hAnsi="仿宋_GB2312" w:cs="仿宋_GB2312" w:eastAsia="仿宋_GB2312"/>
                <w:sz w:val="21"/>
              </w:rPr>
              <w:t>★2、汽车驾驶员（4名）</w:t>
            </w:r>
          </w:p>
          <w:p>
            <w:pPr>
              <w:pStyle w:val="null3"/>
              <w:ind w:firstLine="640"/>
              <w:jc w:val="both"/>
            </w:pPr>
            <w:r>
              <w:rPr>
                <w:rFonts w:ascii="仿宋_GB2312" w:hAnsi="仿宋_GB2312" w:cs="仿宋_GB2312" w:eastAsia="仿宋_GB2312"/>
                <w:sz w:val="21"/>
              </w:rPr>
              <w:t>（1）要求为男性，18—60岁、身体健康、吃苦耐劳、服从管理、有高度责任心和安全意识。</w:t>
            </w:r>
          </w:p>
          <w:p>
            <w:pPr>
              <w:pStyle w:val="null3"/>
              <w:ind w:firstLine="640"/>
              <w:jc w:val="both"/>
            </w:pPr>
            <w:r>
              <w:rPr>
                <w:rFonts w:ascii="仿宋_GB2312" w:hAnsi="仿宋_GB2312" w:cs="仿宋_GB2312" w:eastAsia="仿宋_GB2312"/>
                <w:sz w:val="21"/>
              </w:rPr>
              <w:t>（2）具有B2以上汽车驾驶证，驾龄5年以上，无不良驾驶记录的人员。</w:t>
            </w:r>
          </w:p>
          <w:p>
            <w:pPr>
              <w:pStyle w:val="null3"/>
              <w:ind w:firstLine="643"/>
              <w:jc w:val="both"/>
            </w:pPr>
            <w:r>
              <w:rPr>
                <w:rFonts w:ascii="仿宋_GB2312" w:hAnsi="仿宋_GB2312" w:cs="仿宋_GB2312" w:eastAsia="仿宋_GB2312"/>
                <w:sz w:val="21"/>
              </w:rPr>
              <w:t>3、内勤（1名）</w:t>
            </w:r>
          </w:p>
          <w:p>
            <w:pPr>
              <w:pStyle w:val="null3"/>
              <w:ind w:firstLine="640"/>
              <w:jc w:val="both"/>
            </w:pPr>
            <w:r>
              <w:rPr>
                <w:rFonts w:ascii="仿宋_GB2312" w:hAnsi="仿宋_GB2312" w:cs="仿宋_GB2312" w:eastAsia="仿宋_GB2312"/>
                <w:sz w:val="21"/>
              </w:rPr>
              <w:t>（1）要求为女性，22-50岁，身体健康、吃苦耐劳、服从管理、有高度责任心。</w:t>
            </w:r>
          </w:p>
          <w:p>
            <w:pPr>
              <w:pStyle w:val="null3"/>
              <w:ind w:firstLine="640"/>
              <w:jc w:val="both"/>
            </w:pPr>
            <w:r>
              <w:rPr>
                <w:rFonts w:ascii="仿宋_GB2312" w:hAnsi="仿宋_GB2312" w:cs="仿宋_GB2312" w:eastAsia="仿宋_GB2312"/>
                <w:sz w:val="21"/>
              </w:rPr>
              <w:t xml:space="preserve"> （2）具有文秘专业大专以上文凭。</w:t>
            </w:r>
          </w:p>
          <w:p>
            <w:pPr>
              <w:pStyle w:val="null3"/>
              <w:ind w:firstLine="640"/>
              <w:jc w:val="both"/>
            </w:pPr>
            <w:r>
              <w:rPr>
                <w:rFonts w:ascii="仿宋_GB2312" w:hAnsi="仿宋_GB2312" w:cs="仿宋_GB2312" w:eastAsia="仿宋_GB2312"/>
                <w:sz w:val="21"/>
              </w:rPr>
              <w:t>二、其他要求：</w:t>
            </w:r>
          </w:p>
          <w:p>
            <w:pPr>
              <w:pStyle w:val="null3"/>
              <w:ind w:firstLine="640"/>
              <w:jc w:val="both"/>
            </w:pPr>
            <w:r>
              <w:rPr>
                <w:rFonts w:ascii="仿宋_GB2312" w:hAnsi="仿宋_GB2312" w:cs="仿宋_GB2312" w:eastAsia="仿宋_GB2312"/>
                <w:sz w:val="21"/>
              </w:rPr>
              <w:t xml:space="preserve">1、服务人员的管理由承接政府购买服务主体（以下简称承接主体）和政府购买服务的主体（以下简称购买主体）共同负责，日常管理及考核考勤工作由购买主体负责。  </w:t>
            </w:r>
          </w:p>
          <w:p>
            <w:pPr>
              <w:pStyle w:val="null3"/>
              <w:ind w:firstLine="640"/>
              <w:jc w:val="both"/>
            </w:pPr>
            <w:r>
              <w:rPr>
                <w:rFonts w:ascii="仿宋_GB2312" w:hAnsi="仿宋_GB2312" w:cs="仿宋_GB2312" w:eastAsia="仿宋_GB2312"/>
                <w:sz w:val="21"/>
              </w:rPr>
              <w:t>2、上岗前，承接主体应加强服务人员的教育、管理和培训，组织服务人员学习政治、法律、法规及相关规章制度，进行遵纪守法、安全生产、职业道德和形势教育，提高服务人员的综合素质，未进行岗前培训的临时工不能上岗。</w:t>
            </w:r>
          </w:p>
          <w:p>
            <w:pPr>
              <w:pStyle w:val="null3"/>
              <w:ind w:firstLine="640"/>
              <w:jc w:val="both"/>
            </w:pPr>
            <w:r>
              <w:rPr>
                <w:rFonts w:ascii="仿宋_GB2312" w:hAnsi="仿宋_GB2312" w:cs="仿宋_GB2312" w:eastAsia="仿宋_GB2312"/>
                <w:sz w:val="21"/>
              </w:rPr>
              <w:t xml:space="preserve">3、服务人员必须服从管理，严格遵守购买主体的各项规章制度。凡违反国家法律法规和购买主体的规章制度、劳动纪律者，购买主体有权与其解除劳动关系。造成经济或重大损失的，要追究当事人或承接主体的经济责任和法律责任。  </w:t>
            </w:r>
          </w:p>
          <w:p>
            <w:pPr>
              <w:pStyle w:val="null3"/>
              <w:ind w:firstLine="640"/>
              <w:jc w:val="both"/>
            </w:pPr>
            <w:r>
              <w:rPr>
                <w:rFonts w:ascii="仿宋_GB2312" w:hAnsi="仿宋_GB2312" w:cs="仿宋_GB2312" w:eastAsia="仿宋_GB2312"/>
                <w:sz w:val="21"/>
              </w:rPr>
              <w:t xml:space="preserve">3、购买主体聘用的服务人员应履行担保手续，被聘用的服务人员原则上应由承接主体为其担保。  </w:t>
            </w:r>
          </w:p>
          <w:p>
            <w:pPr>
              <w:pStyle w:val="null3"/>
              <w:ind w:firstLine="640"/>
              <w:jc w:val="both"/>
            </w:pPr>
            <w:r>
              <w:rPr>
                <w:rFonts w:ascii="仿宋_GB2312" w:hAnsi="仿宋_GB2312" w:cs="仿宋_GB2312" w:eastAsia="仿宋_GB2312"/>
                <w:sz w:val="21"/>
              </w:rPr>
              <w:t>4、购买主体为服务人员提供相应工种必要的劳动保护条件，劳动保护用品发放标准同正式职工一样。</w:t>
            </w:r>
          </w:p>
          <w:p>
            <w:pPr>
              <w:pStyle w:val="null3"/>
              <w:ind w:firstLine="640"/>
              <w:jc w:val="both"/>
            </w:pPr>
            <w:r>
              <w:rPr>
                <w:rFonts w:ascii="仿宋_GB2312" w:hAnsi="仿宋_GB2312" w:cs="仿宋_GB2312" w:eastAsia="仿宋_GB2312"/>
                <w:sz w:val="21"/>
              </w:rPr>
              <w:t>5、服务人员每月出勤26天，夜间及节假日需轮流值班。在遇有紧急突发事故或特殊情况需临时加班时，必须保证随叫随到。</w:t>
            </w:r>
          </w:p>
          <w:p>
            <w:pPr>
              <w:pStyle w:val="null3"/>
              <w:ind w:firstLine="640"/>
              <w:jc w:val="both"/>
            </w:pPr>
            <w:r>
              <w:rPr>
                <w:rFonts w:ascii="仿宋_GB2312" w:hAnsi="仿宋_GB2312" w:cs="仿宋_GB2312" w:eastAsia="仿宋_GB2312"/>
                <w:sz w:val="21"/>
              </w:rPr>
              <w:t xml:space="preserve"> 6、承接主体严禁招用童工和有违法犯罪前科的人员，杜绝有劣迹的社会人员。  </w:t>
            </w:r>
          </w:p>
          <w:p>
            <w:pPr>
              <w:pStyle w:val="null3"/>
              <w:ind w:firstLine="640"/>
              <w:jc w:val="both"/>
            </w:pPr>
            <w:r>
              <w:rPr>
                <w:rFonts w:ascii="仿宋_GB2312" w:hAnsi="仿宋_GB2312" w:cs="仿宋_GB2312" w:eastAsia="仿宋_GB2312"/>
                <w:sz w:val="21"/>
              </w:rPr>
              <w:t>7、为切实加强服务人员的教育和管理，购买主体对服务人员的平时工作情况进行严格考核，考核标准参照单位职工的要求进行，考核不合格者停工后退回，由承接主体重新派人，被辞退的服务人员不予重新聘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按文件要求配备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按行业标准配备执行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具体付款方式以采购合同签订为准，达到条件后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资格证明文件格式1.docx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资格证明文件格式1.docx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 营业执照、组织机构代码证、税务登记证（多证合一只提供营业执照， 事业单位提供事业单位法定代表人证书，自然人提供本人身份证）合法 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 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供应商信誉要求：“信用中国”网站（www.creditchina.gov.cn） 和“中国政府采购网”（ccgp.gov.cn）为供应商信用信息查询渠道， 如果供应商被查实在投标截止时间前已列入失信被执行人、重大税收违 法失信主体名单、政府采购严重违法失信行为记录名单，其投标为无效</w:t>
            </w:r>
          </w:p>
        </w:tc>
        <w:tc>
          <w:tcPr>
            <w:tcW w:type="dxa" w:w="1661"/>
          </w:tcPr>
          <w:p>
            <w:pPr>
              <w:pStyle w:val="null3"/>
            </w:pPr>
            <w:r>
              <w:rPr>
                <w:rFonts w:ascii="仿宋_GB2312" w:hAnsi="仿宋_GB2312" w:cs="仿宋_GB2312" w:eastAsia="仿宋_GB2312"/>
              </w:rPr>
              <w:t>资格证明文件格式1.docx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投标人资格证书要求</w:t>
            </w:r>
          </w:p>
        </w:tc>
        <w:tc>
          <w:tcPr>
            <w:tcW w:type="dxa" w:w="3322"/>
          </w:tcPr>
          <w:p>
            <w:pPr>
              <w:pStyle w:val="null3"/>
            </w:pPr>
            <w:r>
              <w:rPr>
                <w:rFonts w:ascii="仿宋_GB2312" w:hAnsi="仿宋_GB2312" w:cs="仿宋_GB2312" w:eastAsia="仿宋_GB2312"/>
              </w:rPr>
              <w:t>投标人须具备市政公用工程总承包二级及以上资质或劳务派遣经营许可证</w:t>
            </w:r>
          </w:p>
        </w:tc>
        <w:tc>
          <w:tcPr>
            <w:tcW w:type="dxa" w:w="1661"/>
          </w:tcPr>
          <w:p>
            <w:pPr>
              <w:pStyle w:val="null3"/>
            </w:pPr>
            <w:r>
              <w:rPr>
                <w:rFonts w:ascii="仿宋_GB2312" w:hAnsi="仿宋_GB2312" w:cs="仿宋_GB2312" w:eastAsia="仿宋_GB2312"/>
              </w:rPr>
              <w:t>资格证明文件格式1.docx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岗位人员证书要求</w:t>
            </w:r>
          </w:p>
        </w:tc>
        <w:tc>
          <w:tcPr>
            <w:tcW w:type="dxa" w:w="3322"/>
          </w:tcPr>
          <w:p>
            <w:pPr>
              <w:pStyle w:val="null3"/>
            </w:pPr>
            <w:r>
              <w:rPr>
                <w:rFonts w:ascii="仿宋_GB2312" w:hAnsi="仿宋_GB2312" w:cs="仿宋_GB2312" w:eastAsia="仿宋_GB2312"/>
              </w:rPr>
              <w:t>1、电工人员要求具有电工从业资格证书；2、汽车驾驶员要求具有B2（含）以上汽车驾驶证。</w:t>
            </w:r>
          </w:p>
        </w:tc>
        <w:tc>
          <w:tcPr>
            <w:tcW w:type="dxa" w:w="1661"/>
          </w:tcPr>
          <w:p>
            <w:pPr>
              <w:pStyle w:val="null3"/>
            </w:pPr>
            <w:r>
              <w:rPr>
                <w:rFonts w:ascii="仿宋_GB2312" w:hAnsi="仿宋_GB2312" w:cs="仿宋_GB2312" w:eastAsia="仿宋_GB2312"/>
              </w:rPr>
              <w:t>资格证明文件格式1.docx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报价的有效性</w:t>
            </w:r>
          </w:p>
        </w:tc>
        <w:tc>
          <w:tcPr>
            <w:tcW w:type="dxa" w:w="3322"/>
          </w:tcPr>
          <w:p>
            <w:pPr>
              <w:pStyle w:val="null3"/>
            </w:pPr>
            <w:r>
              <w:rPr>
                <w:rFonts w:ascii="仿宋_GB2312" w:hAnsi="仿宋_GB2312" w:cs="仿宋_GB2312" w:eastAsia="仿宋_GB2312"/>
              </w:rPr>
              <w:t>未超过采购预算，无选择性报价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按文件要求签字或加盖供应商公章。</w:t>
            </w:r>
          </w:p>
        </w:tc>
        <w:tc>
          <w:tcPr>
            <w:tcW w:type="dxa" w:w="1661"/>
          </w:tcPr>
          <w:p>
            <w:pPr>
              <w:pStyle w:val="null3"/>
            </w:pPr>
            <w:r>
              <w:rPr>
                <w:rFonts w:ascii="仿宋_GB2312" w:hAnsi="仿宋_GB2312" w:cs="仿宋_GB2312" w:eastAsia="仿宋_GB2312"/>
              </w:rPr>
              <w:t>资格证明文件格式1.docx 服务内容及服务邀请应答表 中小企业声明函 商务应答表 供应商应提交的相关资格证明材料 报价表 汉中市政府采购供应商资格承诺函.docx 响应文件封面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服务需求内容及目标</w:t>
            </w:r>
          </w:p>
        </w:tc>
        <w:tc>
          <w:tcPr>
            <w:tcW w:type="dxa" w:w="2492"/>
          </w:tcPr>
          <w:p>
            <w:pPr>
              <w:pStyle w:val="null3"/>
            </w:pPr>
            <w:r>
              <w:rPr>
                <w:rFonts w:ascii="仿宋_GB2312" w:hAnsi="仿宋_GB2312" w:cs="仿宋_GB2312" w:eastAsia="仿宋_GB2312"/>
              </w:rPr>
              <w:t>针对本项目服务需求内容、服务目标以及本次服务人员的岗位工作职能理解和把握准确程度赋分。完全理解透彻服务需求、服务目标明确、各岗位工作职能理解和把握准确计12分；基本理解服务需求、服务目标基本明确、各岗位工作职能理解和把握基本准确计8分；服务需求不够了解、服务目标不明确、各岗位工作职能理解和把握程度较差计5分。未响应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要求提供完整可行的的项目实施方案，实施组织机构、人员安排，分工合理、责任明确，能确保项目顺利实施。实施方案全面、合理、切实可行计15分；基本全面、基本合理可行计10分；合理性和可行性较差计差得5分。未响应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针对本项目服务人员中途离职及其他临时突发事件制定具有可操作性的处理突发事件的应急预案。应急预案及应急能力详细完善、切实可行计12分；应急预案及应急能力基本完善、基本可行计8分；应急预案及应急能力不合理或可行性较差计5分，未响应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措施及承诺，服务措施及承诺完善、合理、切实可行计15分,服务措施及承诺基本完善、基本合理、基本可行计10分，考核制度不完善、不合理或可行性较差计5分。未响应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考核制度</w:t>
            </w:r>
          </w:p>
        </w:tc>
        <w:tc>
          <w:tcPr>
            <w:tcW w:type="dxa" w:w="2492"/>
          </w:tcPr>
          <w:p>
            <w:pPr>
              <w:pStyle w:val="null3"/>
            </w:pPr>
            <w:r>
              <w:rPr>
                <w:rFonts w:ascii="仿宋_GB2312" w:hAnsi="仿宋_GB2312" w:cs="仿宋_GB2312" w:eastAsia="仿宋_GB2312"/>
              </w:rPr>
              <w:t>针对本项目拟派人员有详细合理的考核制度，考核内容包括但不限于实际出勤情况、现场工作纪律、业务能力、请销假管理、奖惩制度等。考核制度完善、合理、切实可行计10分,考核制度基本完善、基本合理、基本可行计6分，考核制度不完善、不合理或可行性较差计3分。未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供应商具有近三年（以合同签订时间为准）的同类项目业绩提供中标通知书或合同复印件并加盖供应商公章，每个计2分，最多得6分。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