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A77BB">
      <w:pPr>
        <w:widowControl/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b/>
          <w:sz w:val="32"/>
          <w:szCs w:val="32"/>
        </w:rPr>
        <w:t>合同</w:t>
      </w:r>
      <w:r>
        <w:rPr>
          <w:rFonts w:hint="eastAsia"/>
          <w:b/>
          <w:sz w:val="32"/>
          <w:szCs w:val="32"/>
        </w:rPr>
        <w:t>文本</w:t>
      </w:r>
      <w:r>
        <w:rPr>
          <w:rFonts w:hint="eastAsia"/>
          <w:b/>
          <w:sz w:val="32"/>
          <w:szCs w:val="32"/>
          <w:lang w:val="en-US" w:eastAsia="zh-CN"/>
        </w:rPr>
        <w:t>范本</w:t>
      </w:r>
    </w:p>
    <w:p w14:paraId="54F269F7">
      <w:pPr>
        <w:widowControl/>
        <w:jc w:val="center"/>
        <w:rPr>
          <w:rFonts w:eastAsia="仿宋"/>
          <w:b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（具体以采购人合同要求为准</w:t>
      </w:r>
      <w:r>
        <w:rPr>
          <w:rFonts w:hint="eastAsia" w:ascii="仿宋" w:hAnsi="仿宋" w:eastAsia="仿宋"/>
          <w:sz w:val="30"/>
          <w:szCs w:val="30"/>
        </w:rPr>
        <w:t>）</w:t>
      </w:r>
    </w:p>
    <w:p w14:paraId="04F2E0AD">
      <w:pPr>
        <w:snapToGrid w:val="0"/>
        <w:spacing w:line="360" w:lineRule="auto"/>
        <w:jc w:val="center"/>
        <w:rPr>
          <w:rFonts w:hint="default" w:eastAsia="宋体"/>
          <w:b/>
          <w:sz w:val="32"/>
          <w:szCs w:val="32"/>
          <w:lang w:val="en-US" w:eastAsia="zh-CN"/>
        </w:rPr>
      </w:pPr>
    </w:p>
    <w:p w14:paraId="5667C00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val="zh-CN"/>
        </w:rPr>
        <w:t>甲方：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（前款所称采购人）</w:t>
      </w:r>
    </w:p>
    <w:p w14:paraId="20E4152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val="zh-CN"/>
        </w:rPr>
        <w:t>乙方：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（前款所称中标供应商）</w:t>
      </w:r>
    </w:p>
    <w:p w14:paraId="63B5EF6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sz w:val="28"/>
          <w:szCs w:val="28"/>
          <w:lang w:val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一、合同内容:</w:t>
      </w:r>
      <w:bookmarkStart w:id="0" w:name="_GoBack"/>
      <w:bookmarkEnd w:id="0"/>
    </w:p>
    <w:p w14:paraId="5FB42CFB">
      <w:pPr>
        <w:tabs>
          <w:tab w:val="left" w:pos="735"/>
        </w:tabs>
        <w:adjustRightInd w:val="0"/>
        <w:snapToGrid w:val="0"/>
        <w:spacing w:line="360" w:lineRule="auto"/>
        <w:ind w:firstLine="588" w:firstLineChars="21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二、合同价款</w:t>
      </w:r>
    </w:p>
    <w:p w14:paraId="0CB9895C">
      <w:pPr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1、合同价款：</w:t>
      </w:r>
    </w:p>
    <w:p w14:paraId="433C2141">
      <w:pPr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kern w:val="0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</w:rPr>
        <w:t>2、合同价款包括完成本项目所需的一切费用。</w:t>
      </w:r>
    </w:p>
    <w:p w14:paraId="232C5F2C">
      <w:pPr>
        <w:tabs>
          <w:tab w:val="left" w:pos="735"/>
        </w:tabs>
        <w:adjustRightInd w:val="0"/>
        <w:snapToGrid w:val="0"/>
        <w:spacing w:line="360" w:lineRule="auto"/>
        <w:ind w:firstLine="588" w:firstLineChars="21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3、合同总价一次包死，不受市场价变化的影响。</w:t>
      </w:r>
    </w:p>
    <w:p w14:paraId="1A851D9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三、合同结算</w:t>
      </w:r>
    </w:p>
    <w:p w14:paraId="00CBEFD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1、付款比例：</w:t>
      </w:r>
    </w:p>
    <w:p w14:paraId="084D9B10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1-1、</w:t>
      </w:r>
      <w:r>
        <w:rPr>
          <w:rFonts w:hint="eastAsia" w:ascii="仿宋_GB2312" w:hAnsi="仿宋" w:eastAsia="仿宋_GB2312"/>
          <w:bCs/>
          <w:sz w:val="28"/>
          <w:szCs w:val="28"/>
        </w:rPr>
        <w:t>合同签订后向支付项目预付款总额  %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，</w:t>
      </w:r>
      <w:r>
        <w:rPr>
          <w:rFonts w:hint="eastAsia" w:ascii="仿宋_GB2312" w:hAnsi="仿宋" w:eastAsia="仿宋_GB2312"/>
          <w:bCs/>
          <w:sz w:val="28"/>
          <w:szCs w:val="28"/>
        </w:rPr>
        <w:t>待人员进厂施工时支付合同总价  %，乙方送电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验收合格</w:t>
      </w:r>
      <w:r>
        <w:rPr>
          <w:rFonts w:hint="eastAsia" w:ascii="仿宋_GB2312" w:hAnsi="仿宋" w:eastAsia="仿宋_GB2312"/>
          <w:bCs/>
          <w:sz w:val="28"/>
          <w:szCs w:val="28"/>
        </w:rPr>
        <w:t>前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支付合同</w:t>
      </w:r>
      <w:r>
        <w:rPr>
          <w:rFonts w:hint="eastAsia" w:ascii="仿宋_GB2312" w:hAnsi="仿宋" w:eastAsia="仿宋_GB2312"/>
          <w:bCs/>
          <w:sz w:val="28"/>
          <w:szCs w:val="28"/>
        </w:rPr>
        <w:t xml:space="preserve">尾款  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%。质保期为正常通电后一年。</w:t>
      </w:r>
    </w:p>
    <w:p w14:paraId="678677D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2、结算方式：银行转账。</w:t>
      </w:r>
    </w:p>
    <w:p w14:paraId="6D74516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3、结算单位：由甲方负责结算，乙方开具合同总价数的全额发票交采购人。</w:t>
      </w:r>
    </w:p>
    <w:p w14:paraId="532BED03">
      <w:pPr>
        <w:tabs>
          <w:tab w:val="left" w:pos="735"/>
        </w:tabs>
        <w:adjustRightInd w:val="0"/>
        <w:snapToGrid w:val="0"/>
        <w:spacing w:line="336" w:lineRule="auto"/>
        <w:ind w:firstLine="588" w:firstLineChars="210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四、实施地点：甲方指定地点。</w:t>
      </w:r>
    </w:p>
    <w:p w14:paraId="2BE0E501">
      <w:pPr>
        <w:adjustRightInd w:val="0"/>
        <w:snapToGrid w:val="0"/>
        <w:spacing w:line="360" w:lineRule="auto"/>
        <w:ind w:firstLine="645"/>
        <w:rPr>
          <w:rFonts w:hint="default" w:ascii="仿宋_GB2312" w:hAnsi="仿宋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五、工期：</w:t>
      </w:r>
      <w:r>
        <w:rPr>
          <w:rFonts w:hint="eastAsia" w:ascii="仿宋_GB2312" w:hAnsi="仿宋" w:eastAsia="仿宋_GB2312"/>
          <w:bCs/>
          <w:sz w:val="28"/>
          <w:szCs w:val="28"/>
          <w:lang w:val="en-US" w:eastAsia="zh-CN"/>
        </w:rPr>
        <w:t>30日历天</w:t>
      </w:r>
    </w:p>
    <w:p w14:paraId="2CBBF37C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六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、质量保证</w:t>
      </w:r>
    </w:p>
    <w:p w14:paraId="56D6E247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（一）质量应满足相关规范标准。</w:t>
      </w:r>
    </w:p>
    <w:p w14:paraId="6DA1C7F7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（二）所提供材料必须符合各类型号的国标要求。电缆经过路径上，乙方应制作加装符合规范的线路标识，经过弯道时须留监测井。监测井盖需加双层井盖锁。</w:t>
      </w:r>
    </w:p>
    <w:p w14:paraId="58668746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(三)质保期2年</w:t>
      </w:r>
    </w:p>
    <w:p w14:paraId="0AE78CD4">
      <w:pPr>
        <w:adjustRightInd w:val="0"/>
        <w:snapToGrid w:val="0"/>
        <w:spacing w:line="360" w:lineRule="auto"/>
        <w:ind w:left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七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、违约责任</w:t>
      </w:r>
    </w:p>
    <w:p w14:paraId="29B5FF1E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ascii="仿宋_GB2312" w:hAnsi="仿宋" w:eastAsia="仿宋_GB2312"/>
          <w:bCs/>
          <w:sz w:val="28"/>
          <w:szCs w:val="28"/>
          <w:lang w:val="zh-CN"/>
        </w:rPr>
        <w:t>按《合同法》中的相关条款执行。</w:t>
      </w:r>
    </w:p>
    <w:p w14:paraId="3749C013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、乙方履约延误</w:t>
      </w:r>
    </w:p>
    <w:p w14:paraId="2A1D74FC">
      <w:pPr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2-1、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如乙方事先未征得甲方同意并得到甲方的谅解而单方面延迟交货，将按违约终止合同。</w:t>
      </w:r>
    </w:p>
    <w:p w14:paraId="7A594C4B">
      <w:pPr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2-2、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在履行合同过程中，如果乙方遇到可能妨碍按时交货和提供服务的情况，应及时以书面形式将拖延的事实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，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可能拖延的期限和理由通知甲方。甲方在收到乙方通知后，应尽快对情况进行评价，并确定是否通过修改合同，酌情延长交货时间或对乙方加收误期赔偿金。每延误一周的赔偿费按迟交货物交货价或未提供服务的服务费用的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千分之三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计收，直至交货或提供服务为止。误期赔偿费的最高限额为合同价格的百分之五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20%，若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达到误期赔偿费的最高限额，甲方可终止合同。</w:t>
      </w:r>
    </w:p>
    <w:p w14:paraId="7D49FAA7">
      <w:pPr>
        <w:adjustRightInd w:val="0"/>
        <w:snapToGrid w:val="0"/>
        <w:spacing w:line="360" w:lineRule="auto"/>
        <w:ind w:firstLine="645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3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、违约终止合同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：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未按合同要求提供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货物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或质量不能满足技术要求，甲方会同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监督机构有权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终止合同，对乙方违约行为进行追究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，</w:t>
      </w:r>
      <w:r>
        <w:rPr>
          <w:rFonts w:ascii="仿宋_GB2312" w:hAnsi="仿宋" w:eastAsia="仿宋_GB2312"/>
          <w:bCs/>
          <w:sz w:val="28"/>
          <w:szCs w:val="28"/>
          <w:lang w:val="zh-CN"/>
        </w:rPr>
        <w:t>同时按政府采购法的有关规定进行相应的处罚。</w:t>
      </w:r>
    </w:p>
    <w:p w14:paraId="7EF3974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八、合同组成</w:t>
      </w:r>
    </w:p>
    <w:p w14:paraId="4AD0C65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1、中标通知书</w:t>
      </w:r>
    </w:p>
    <w:p w14:paraId="7E81A2B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2、合同文件</w:t>
      </w:r>
    </w:p>
    <w:p w14:paraId="3BB2141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3、国家相关规范及标准</w:t>
      </w:r>
    </w:p>
    <w:p w14:paraId="41C4A6D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4、招标文件</w:t>
      </w:r>
    </w:p>
    <w:p w14:paraId="6AD0C8F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5、投标文件</w:t>
      </w:r>
    </w:p>
    <w:p w14:paraId="4DD3211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九.合同纠纷的解决方式</w:t>
      </w:r>
    </w:p>
    <w:p w14:paraId="0017F47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首先通过双方协商解决，协商解决不成，则通过以下途径之一解决纠纷(请在方框内画“√”选择)：</w:t>
      </w:r>
    </w:p>
    <w:p w14:paraId="172FB117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□ 提请仲裁委员会(根据实际情况填写)仲裁</w:t>
      </w:r>
    </w:p>
    <w:p w14:paraId="58005B2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□ 向人民法院提起诉讼</w:t>
      </w:r>
    </w:p>
    <w:p w14:paraId="286EE49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十、合同生效及其它</w:t>
      </w:r>
    </w:p>
    <w:p w14:paraId="1FC7524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1、合同未尽事宜、由甲、乙双方协商，作为合同补充，与原合同具有同等法律效力。</w:t>
      </w:r>
    </w:p>
    <w:p w14:paraId="38864BC3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2、 本合同正本壹式陆份，甲方肆份，乙方两份 。</w:t>
      </w:r>
    </w:p>
    <w:p w14:paraId="4CC9736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3、合同经甲乙双方盖章、签字后生效  。</w:t>
      </w:r>
    </w:p>
    <w:p w14:paraId="39DAD7EF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4、生效时间：   年  月  日</w:t>
      </w:r>
    </w:p>
    <w:p w14:paraId="321A149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ascii="仿宋_GB2312" w:hAnsi="仿宋" w:eastAsia="仿宋_GB2312"/>
          <w:bCs/>
          <w:sz w:val="28"/>
          <w:szCs w:val="28"/>
          <w:lang w:val="zh-CN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05400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66EC06FB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甲方名称（盖章）:</w:t>
            </w:r>
          </w:p>
          <w:p w14:paraId="6A3F8123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地址：</w:t>
            </w:r>
          </w:p>
          <w:p w14:paraId="71E85E82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代表人（签字）：</w:t>
            </w:r>
          </w:p>
          <w:p w14:paraId="62A1D555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电话：</w:t>
            </w:r>
          </w:p>
          <w:p w14:paraId="30BBF27E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开户银行：</w:t>
            </w:r>
          </w:p>
          <w:p w14:paraId="3297576E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帐号：</w:t>
            </w:r>
          </w:p>
        </w:tc>
        <w:tc>
          <w:tcPr>
            <w:tcW w:w="4643" w:type="dxa"/>
          </w:tcPr>
          <w:p w14:paraId="1D24459A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乙方名称（盖章）:</w:t>
            </w:r>
          </w:p>
          <w:p w14:paraId="157DE265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地址：</w:t>
            </w:r>
          </w:p>
          <w:p w14:paraId="45B2FE61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代表人（签字）：</w:t>
            </w:r>
          </w:p>
          <w:p w14:paraId="44592075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电话：</w:t>
            </w:r>
          </w:p>
          <w:p w14:paraId="15A97E38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开户银行：</w:t>
            </w:r>
          </w:p>
          <w:p w14:paraId="39988893">
            <w:pPr>
              <w:tabs>
                <w:tab w:val="left" w:pos="73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="631"/>
              <w:rPr>
                <w:rFonts w:ascii="仿宋_GB2312" w:hAnsi="仿宋" w:eastAsia="仿宋_GB2312"/>
                <w:bCs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  <w:lang w:val="zh-CN"/>
              </w:rPr>
              <w:t>帐号：</w:t>
            </w:r>
          </w:p>
        </w:tc>
      </w:tr>
    </w:tbl>
    <w:p w14:paraId="04A76E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243795"/>
    <w:multiLevelType w:val="singleLevel"/>
    <w:tmpl w:val="5B243795"/>
    <w:lvl w:ilvl="0" w:tentative="0">
      <w:start w:val="1"/>
      <w:numFmt w:val="decimal"/>
      <w:lvlText w:val="%1、"/>
      <w:lvlJc w:val="left"/>
      <w:pPr>
        <w:tabs>
          <w:tab w:val="left" w:pos="1125"/>
        </w:tabs>
        <w:ind w:left="1125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C47A8"/>
    <w:rsid w:val="1DDC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2025-11-01T08:11:00Z</dcterms:created>
  <dc:creator>艾艾爸</dc:creator>
  <cp:lastModifiedBy>艾艾爸</cp:lastModifiedBy>
  <dcterms:modified xsi:type="dcterms:W3CDTF">2025-11-01T08:11:31Z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D9C0B59AD88D4BF597711C56D9872232_11</vt:lpwstr>
  </property>
  <property fmtid="{D5CDD505-2E9C-101B-9397-08002B2CF9AE}" pid="4" name="KSOTemplateDocerSaveRecord">
    <vt:lpwstr>eyJoZGlkIjoiN2YyNmYxMmI5YjcwZWRiYTdjYjE0NWIyMDAzYzNmNjkiLCJ1c2VySWQiOiIyNjM3OTE0NzYifQ==</vt:lpwstr>
  </property>
</Properties>
</file>