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AC54FC">
      <w:pPr>
        <w:pStyle w:val="3"/>
        <w:spacing w:before="0" w:after="0" w:line="460" w:lineRule="exact"/>
        <w:jc w:val="center"/>
        <w:rPr>
          <w:rFonts w:hint="eastAsia" w:ascii="楷体" w:hAnsi="楷体" w:eastAsia="楷体" w:cs="楷体"/>
          <w:b/>
          <w:szCs w:val="21"/>
          <w:highlight w:val="none"/>
        </w:rPr>
      </w:pPr>
      <w:r>
        <w:rPr>
          <w:rFonts w:hint="eastAsia" w:ascii="仿宋" w:hAnsi="仿宋" w:eastAsia="仿宋" w:cs="仿宋"/>
          <w:sz w:val="44"/>
          <w:szCs w:val="44"/>
          <w:highlight w:val="none"/>
        </w:rPr>
        <w:t>合同条款</w:t>
      </w:r>
    </w:p>
    <w:p w14:paraId="5A865A4E">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一、供货合同格式</w:t>
      </w:r>
    </w:p>
    <w:p w14:paraId="1BB2646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pacing w:val="-20"/>
          <w:sz w:val="28"/>
          <w:szCs w:val="28"/>
        </w:rPr>
      </w:pPr>
      <w:r>
        <w:rPr>
          <w:rFonts w:hint="eastAsia" w:ascii="仿宋" w:hAnsi="仿宋" w:eastAsia="仿宋" w:cs="仿宋"/>
          <w:sz w:val="28"/>
          <w:szCs w:val="28"/>
          <w:u w:val="single"/>
        </w:rPr>
        <w:t>城固县职教中心3D实训基地设备采购项目(项目编号：CYDX2025-1208Z</w:t>
      </w:r>
      <w:r>
        <w:rPr>
          <w:rFonts w:hint="eastAsia" w:ascii="仿宋" w:hAnsi="仿宋" w:eastAsia="仿宋" w:cs="仿宋"/>
          <w:sz w:val="28"/>
          <w:szCs w:val="28"/>
          <w:u w:val="single"/>
          <w:lang w:eastAsia="zh-CN"/>
        </w:rPr>
        <w:t xml:space="preserve"> </w:t>
      </w:r>
      <w:r>
        <w:rPr>
          <w:rFonts w:hint="eastAsia" w:ascii="仿宋" w:hAnsi="仿宋" w:eastAsia="仿宋" w:cs="仿宋"/>
          <w:sz w:val="28"/>
          <w:szCs w:val="28"/>
          <w:u w:val="single"/>
        </w:rPr>
        <w:t>)</w:t>
      </w:r>
      <w:r>
        <w:rPr>
          <w:rFonts w:hint="eastAsia" w:ascii="仿宋" w:hAnsi="仿宋" w:eastAsia="仿宋" w:cs="仿宋"/>
          <w:sz w:val="28"/>
          <w:szCs w:val="28"/>
        </w:rPr>
        <w:t>，在</w:t>
      </w:r>
      <w:r>
        <w:rPr>
          <w:rFonts w:hint="eastAsia" w:ascii="仿宋" w:hAnsi="仿宋" w:eastAsia="仿宋" w:cs="仿宋"/>
          <w:sz w:val="28"/>
          <w:szCs w:val="28"/>
          <w:u w:val="single"/>
          <w:lang w:eastAsia="zh-CN"/>
        </w:rPr>
        <w:t>城固县财政局</w:t>
      </w:r>
      <w:r>
        <w:rPr>
          <w:rFonts w:hint="eastAsia" w:ascii="仿宋" w:hAnsi="仿宋" w:eastAsia="仿宋" w:cs="仿宋"/>
          <w:sz w:val="28"/>
          <w:szCs w:val="28"/>
        </w:rPr>
        <w:t>的监督管理下，由</w:t>
      </w:r>
      <w:r>
        <w:rPr>
          <w:rFonts w:hint="eastAsia" w:ascii="仿宋" w:hAnsi="仿宋" w:eastAsia="仿宋" w:cs="仿宋"/>
          <w:sz w:val="28"/>
          <w:szCs w:val="28"/>
          <w:lang w:eastAsia="zh-CN"/>
        </w:rPr>
        <w:t>陕西朝阳德信工程造价咨询有限责任公司</w:t>
      </w:r>
      <w:r>
        <w:rPr>
          <w:rFonts w:hint="eastAsia" w:ascii="仿宋" w:hAnsi="仿宋" w:eastAsia="仿宋" w:cs="仿宋"/>
          <w:sz w:val="28"/>
          <w:szCs w:val="28"/>
        </w:rPr>
        <w:t>组织</w:t>
      </w:r>
      <w:r>
        <w:rPr>
          <w:rFonts w:hint="eastAsia" w:ascii="仿宋" w:hAnsi="仿宋" w:eastAsia="仿宋" w:cs="仿宋"/>
          <w:sz w:val="28"/>
          <w:szCs w:val="28"/>
          <w:lang w:val="en-US" w:eastAsia="zh-CN"/>
        </w:rPr>
        <w:t>公开</w:t>
      </w:r>
      <w:r>
        <w:rPr>
          <w:rFonts w:hint="eastAsia" w:ascii="仿宋" w:hAnsi="仿宋" w:eastAsia="仿宋" w:cs="仿宋"/>
          <w:sz w:val="28"/>
          <w:szCs w:val="28"/>
        </w:rPr>
        <w:t>招标。采购人 (以下简称“买方”)确定 (中标单位名称) （以下简称“卖方”）为中标单位。</w:t>
      </w:r>
    </w:p>
    <w:p w14:paraId="0BDC32AA">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sz w:val="28"/>
          <w:szCs w:val="28"/>
        </w:rPr>
        <w:t>依据《中华人民共和国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》和《中华人民共和国政府采购法》，买方通过公开招标采购</w:t>
      </w:r>
      <w:r>
        <w:rPr>
          <w:rFonts w:hint="eastAsia" w:ascii="仿宋" w:hAnsi="仿宋" w:eastAsia="仿宋" w:cs="仿宋"/>
          <w:sz w:val="28"/>
          <w:szCs w:val="28"/>
          <w:u w:val="single"/>
        </w:rPr>
        <w:t xml:space="preserve">（货物名称） </w:t>
      </w:r>
      <w:r>
        <w:rPr>
          <w:rFonts w:hint="eastAsia" w:ascii="仿宋" w:hAnsi="仿宋" w:eastAsia="仿宋" w:cs="仿宋"/>
          <w:sz w:val="28"/>
          <w:szCs w:val="28"/>
        </w:rPr>
        <w:t>，并接受了卖方以</w:t>
      </w:r>
      <w:r>
        <w:rPr>
          <w:rFonts w:hint="eastAsia" w:ascii="仿宋" w:hAnsi="仿宋" w:eastAsia="仿宋" w:cs="仿宋"/>
          <w:kern w:val="0"/>
          <w:sz w:val="28"/>
          <w:szCs w:val="28"/>
        </w:rPr>
        <w:t>价格</w:t>
      </w:r>
      <w:r>
        <w:rPr>
          <w:rFonts w:hint="eastAsia" w:ascii="仿宋" w:hAnsi="仿宋" w:eastAsia="仿宋" w:cs="仿宋"/>
          <w:kern w:val="0"/>
          <w:sz w:val="28"/>
          <w:szCs w:val="28"/>
          <w:u w:val="single"/>
        </w:rPr>
        <w:t>(中标金额大写)</w:t>
      </w:r>
      <w:r>
        <w:rPr>
          <w:rFonts w:hint="eastAsia" w:ascii="仿宋" w:hAnsi="仿宋" w:eastAsia="仿宋" w:cs="仿宋"/>
          <w:kern w:val="0"/>
          <w:sz w:val="28"/>
          <w:szCs w:val="28"/>
        </w:rPr>
        <w:t>(以下简称“合同价”)提供的产品及服务。</w:t>
      </w:r>
    </w:p>
    <w:p w14:paraId="086B45A5">
      <w:pPr>
        <w:pageBreakBefore w:val="0"/>
        <w:widowControl w:val="0"/>
        <w:kinsoku/>
        <w:wordWrap/>
        <w:overflowPunct/>
        <w:topLinePunct w:val="0"/>
        <w:bidi w:val="0"/>
        <w:spacing w:line="560" w:lineRule="exact"/>
        <w:textAlignment w:val="auto"/>
        <w:rPr>
          <w:rFonts w:hint="eastAsia" w:ascii="仿宋" w:hAnsi="仿宋" w:eastAsia="仿宋" w:cs="仿宋"/>
          <w:sz w:val="28"/>
        </w:rPr>
      </w:pPr>
      <w:bookmarkStart w:id="0" w:name="_Toc193187095"/>
      <w:bookmarkStart w:id="1" w:name="_Toc194663916"/>
      <w:bookmarkStart w:id="2" w:name="_Toc188808831"/>
      <w:bookmarkStart w:id="3" w:name="_Toc193126879"/>
      <w:r>
        <w:rPr>
          <w:rFonts w:hint="eastAsia" w:ascii="仿宋" w:hAnsi="仿宋" w:eastAsia="仿宋" w:cs="仿宋"/>
          <w:sz w:val="28"/>
          <w:szCs w:val="28"/>
        </w:rPr>
        <w:t>本合同在此声明如下：</w:t>
      </w:r>
    </w:p>
    <w:bookmarkEnd w:id="0"/>
    <w:bookmarkEnd w:id="1"/>
    <w:bookmarkEnd w:id="2"/>
    <w:bookmarkEnd w:id="3"/>
    <w:p w14:paraId="6CDBED17">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rPr>
      </w:pPr>
      <w:r>
        <w:rPr>
          <w:rFonts w:hint="eastAsia" w:ascii="仿宋" w:hAnsi="仿宋" w:eastAsia="仿宋" w:cs="仿宋"/>
          <w:sz w:val="28"/>
          <w:szCs w:val="28"/>
        </w:rPr>
        <w:t>1、本合同中的词语和术语的含义与合同条款中定义的相同。</w:t>
      </w:r>
    </w:p>
    <w:p w14:paraId="5425EC70">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、考虑到买方将按照本合同向卖方支付货款，卖方在此保证全部按照合同的规定向买方提供货物和服务，并修补缺陷。</w:t>
      </w:r>
    </w:p>
    <w:p w14:paraId="0C4D1888">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、考虑到卖方提供的货物和服务并修补缺陷，买方在此保证按照合同规定的时间和方式向卖方支付合同价或其他按合同规定应支付的金额。</w:t>
      </w:r>
    </w:p>
    <w:p w14:paraId="01DF2A36">
      <w:pPr>
        <w:pageBreakBefore w:val="0"/>
        <w:widowControl w:val="0"/>
        <w:kinsoku/>
        <w:wordWrap/>
        <w:overflowPunct/>
        <w:topLinePunct w:val="0"/>
        <w:bidi w:val="0"/>
        <w:adjustRightInd w:val="0"/>
        <w:snapToGrid w:val="0"/>
        <w:spacing w:line="560" w:lineRule="exact"/>
        <w:ind w:firstLine="551" w:firstLineChars="196"/>
        <w:textAlignment w:val="auto"/>
        <w:rPr>
          <w:rFonts w:hint="eastAsia" w:ascii="仿宋" w:hAnsi="仿宋" w:eastAsia="仿宋" w:cs="仿宋"/>
          <w:b w:val="0"/>
          <w:bCs w:val="0"/>
          <w:color w:val="000000"/>
          <w:kern w:val="0"/>
          <w:sz w:val="28"/>
          <w:szCs w:val="28"/>
          <w:highlight w:val="none"/>
          <w:u w:val="single"/>
          <w:lang w:val="en-US" w:eastAsia="zh-CN"/>
        </w:rPr>
      </w:pPr>
      <w:r>
        <w:rPr>
          <w:rFonts w:hint="eastAsia" w:ascii="仿宋" w:hAnsi="仿宋" w:eastAsia="仿宋" w:cs="仿宋"/>
          <w:b/>
          <w:bCs/>
          <w:color w:val="000000"/>
          <w:kern w:val="0"/>
          <w:sz w:val="28"/>
          <w:szCs w:val="28"/>
          <w:highlight w:val="none"/>
          <w:lang w:val="en-US" w:eastAsia="zh-CN"/>
        </w:rPr>
        <w:t>4</w:t>
      </w:r>
      <w:r>
        <w:rPr>
          <w:rFonts w:hint="eastAsia" w:ascii="仿宋" w:hAnsi="仿宋" w:eastAsia="仿宋" w:cs="仿宋"/>
          <w:b/>
          <w:bCs/>
          <w:color w:val="000000"/>
          <w:kern w:val="0"/>
          <w:sz w:val="28"/>
          <w:szCs w:val="28"/>
          <w:highlight w:val="none"/>
        </w:rPr>
        <w:t>、付款方式：</w:t>
      </w:r>
      <w:r>
        <w:rPr>
          <w:rFonts w:hint="eastAsia" w:ascii="仿宋" w:hAnsi="仿宋" w:eastAsia="仿宋" w:cs="仿宋"/>
          <w:b/>
          <w:bCs/>
          <w:color w:val="000000"/>
          <w:kern w:val="0"/>
          <w:sz w:val="28"/>
          <w:szCs w:val="28"/>
          <w:highlight w:val="none"/>
          <w:u w:val="single"/>
          <w:lang w:val="en-US" w:eastAsia="zh-CN"/>
        </w:rPr>
        <w:t xml:space="preserve">            </w:t>
      </w:r>
      <w:r>
        <w:rPr>
          <w:rFonts w:hint="eastAsia" w:ascii="仿宋" w:hAnsi="仿宋" w:eastAsia="仿宋" w:cs="仿宋"/>
          <w:b w:val="0"/>
          <w:bCs w:val="0"/>
          <w:color w:val="000000"/>
          <w:kern w:val="0"/>
          <w:sz w:val="28"/>
          <w:szCs w:val="28"/>
          <w:highlight w:val="none"/>
          <w:u w:val="single"/>
          <w:lang w:val="en-US" w:eastAsia="zh-CN"/>
        </w:rPr>
        <w:t xml:space="preserve">. </w:t>
      </w:r>
    </w:p>
    <w:p w14:paraId="67BD02F5">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b w:val="0"/>
          <w:bCs w:val="0"/>
          <w:color w:val="000000"/>
          <w:kern w:val="0"/>
          <w:sz w:val="28"/>
          <w:szCs w:val="28"/>
          <w:highlight w:val="none"/>
          <w:u w:val="single"/>
          <w:lang w:val="en-US" w:eastAsia="zh-CN"/>
        </w:rPr>
      </w:pPr>
      <w:r>
        <w:rPr>
          <w:rFonts w:hint="eastAsia" w:ascii="仿宋" w:hAnsi="仿宋" w:eastAsia="仿宋" w:cs="仿宋"/>
          <w:b w:val="0"/>
          <w:bCs w:val="0"/>
          <w:color w:val="000000"/>
          <w:kern w:val="0"/>
          <w:sz w:val="28"/>
          <w:szCs w:val="28"/>
          <w:highlight w:val="none"/>
          <w:u w:val="none"/>
          <w:lang w:val="en-US" w:eastAsia="zh-CN"/>
        </w:rPr>
        <w:t>5、交货期限：</w:t>
      </w:r>
      <w:r>
        <w:rPr>
          <w:rFonts w:hint="eastAsia" w:ascii="仿宋" w:hAnsi="仿宋" w:eastAsia="仿宋" w:cs="仿宋"/>
          <w:b/>
          <w:bCs/>
          <w:color w:val="000000"/>
          <w:kern w:val="0"/>
          <w:sz w:val="28"/>
          <w:szCs w:val="28"/>
          <w:highlight w:val="none"/>
          <w:u w:val="single"/>
          <w:lang w:val="en-US" w:eastAsia="zh-CN"/>
        </w:rPr>
        <w:t xml:space="preserve">            .</w:t>
      </w:r>
      <w:r>
        <w:rPr>
          <w:rFonts w:hint="eastAsia" w:ascii="仿宋" w:hAnsi="仿宋" w:eastAsia="仿宋" w:cs="仿宋"/>
          <w:b w:val="0"/>
          <w:bCs w:val="0"/>
          <w:color w:val="000000"/>
          <w:kern w:val="0"/>
          <w:sz w:val="28"/>
          <w:szCs w:val="28"/>
          <w:highlight w:val="none"/>
          <w:u w:val="single"/>
          <w:lang w:val="en-US" w:eastAsia="zh-CN"/>
        </w:rPr>
        <w:t xml:space="preserve"> </w:t>
      </w:r>
    </w:p>
    <w:p w14:paraId="6C1C2415">
      <w:pPr>
        <w:pageBreakBefore w:val="0"/>
        <w:widowControl w:val="0"/>
        <w:numPr>
          <w:ilvl w:val="0"/>
          <w:numId w:val="0"/>
        </w:numPr>
        <w:kinsoku/>
        <w:wordWrap/>
        <w:overflowPunct/>
        <w:topLinePunct w:val="0"/>
        <w:bidi w:val="0"/>
        <w:adjustRightInd w:val="0"/>
        <w:snapToGrid w:val="0"/>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验 收：</w:t>
      </w:r>
    </w:p>
    <w:p w14:paraId="68F603AB">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1、项目验收分初验和终验:</w:t>
      </w:r>
    </w:p>
    <w:p w14:paraId="650E06DA">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初验：货物到达交货地点后，由采购方根据合同对货物（产品）的名称、品牌、规格、型号、产地、数量进行检查。</w:t>
      </w:r>
    </w:p>
    <w:p w14:paraId="5AC3A20A">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终验：所有货物(设备)安装、调试完毕</w:t>
      </w:r>
      <w:r>
        <w:rPr>
          <w:rFonts w:hint="eastAsia" w:ascii="仿宋" w:hAnsi="仿宋" w:eastAsia="仿宋" w:cs="仿宋"/>
          <w:sz w:val="28"/>
          <w:szCs w:val="28"/>
          <w:lang w:eastAsia="zh-CN"/>
        </w:rPr>
        <w:t>，所有</w:t>
      </w:r>
      <w:r>
        <w:rPr>
          <w:rFonts w:hint="eastAsia" w:ascii="仿宋" w:hAnsi="仿宋" w:eastAsia="仿宋" w:cs="仿宋"/>
          <w:sz w:val="28"/>
          <w:szCs w:val="28"/>
          <w:lang w:val="en-US" w:eastAsia="zh-CN"/>
        </w:rPr>
        <w:t>产品</w:t>
      </w:r>
      <w:r>
        <w:rPr>
          <w:rFonts w:hint="eastAsia" w:ascii="仿宋" w:hAnsi="仿宋" w:eastAsia="仿宋" w:cs="仿宋"/>
          <w:sz w:val="28"/>
          <w:szCs w:val="28"/>
          <w:lang w:eastAsia="zh-CN"/>
        </w:rPr>
        <w:t>性能稳定</w:t>
      </w:r>
      <w:r>
        <w:rPr>
          <w:rFonts w:hint="eastAsia" w:ascii="仿宋" w:hAnsi="仿宋" w:eastAsia="仿宋" w:cs="仿宋"/>
          <w:sz w:val="28"/>
          <w:szCs w:val="28"/>
        </w:rPr>
        <w:t>，正常使用1</w:t>
      </w:r>
      <w:r>
        <w:rPr>
          <w:rFonts w:hint="eastAsia" w:ascii="仿宋" w:hAnsi="仿宋" w:eastAsia="仿宋" w:cs="仿宋"/>
          <w:sz w:val="28"/>
          <w:szCs w:val="28"/>
          <w:lang w:val="en-US" w:eastAsia="zh-CN"/>
        </w:rPr>
        <w:t>0</w:t>
      </w:r>
      <w:r>
        <w:rPr>
          <w:rFonts w:hint="eastAsia" w:ascii="仿宋" w:hAnsi="仿宋" w:eastAsia="仿宋" w:cs="仿宋"/>
          <w:sz w:val="28"/>
          <w:szCs w:val="28"/>
        </w:rPr>
        <w:t>个日历日后，由采购人、使用单位进行终验（最终验收），合格后签发《终验合格单》。</w:t>
      </w:r>
      <w:r>
        <w:rPr>
          <w:rFonts w:hint="eastAsia" w:ascii="仿宋" w:hAnsi="仿宋" w:eastAsia="仿宋" w:cs="仿宋"/>
          <w:sz w:val="28"/>
          <w:szCs w:val="28"/>
        </w:rPr>
        <w:cr/>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6.</w:t>
      </w:r>
      <w:r>
        <w:rPr>
          <w:rFonts w:hint="eastAsia" w:ascii="仿宋" w:hAnsi="仿宋" w:eastAsia="仿宋" w:cs="仿宋"/>
          <w:sz w:val="28"/>
          <w:szCs w:val="28"/>
        </w:rPr>
        <w:t>2、验收不合格的中标单位，必须在接到通知后7个日历日内确保货物通过验收。若接到通知后7个日历日内验收仍不合格，采购人可提出索赔或取消其供货合同。</w:t>
      </w:r>
    </w:p>
    <w:p w14:paraId="0EA33BBC">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3、验收依据</w:t>
      </w:r>
    </w:p>
    <w:p w14:paraId="2BFCF565">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 xml:space="preserve">（1）合同文本及合同补充文件（条款）。 </w:t>
      </w:r>
    </w:p>
    <w:p w14:paraId="5B24E15E">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2</w:t>
      </w:r>
      <w:r>
        <w:rPr>
          <w:rFonts w:hint="eastAsia" w:ascii="仿宋" w:hAnsi="仿宋" w:eastAsia="仿宋" w:cs="仿宋"/>
          <w:sz w:val="28"/>
          <w:szCs w:val="28"/>
        </w:rPr>
        <w:t>）招标文件。</w:t>
      </w:r>
    </w:p>
    <w:p w14:paraId="4C447C1F">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）中标人的投标文件。</w:t>
      </w:r>
    </w:p>
    <w:p w14:paraId="3B965794">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4</w:t>
      </w:r>
      <w:r>
        <w:rPr>
          <w:rFonts w:hint="eastAsia" w:ascii="仿宋" w:hAnsi="仿宋" w:eastAsia="仿宋" w:cs="仿宋"/>
          <w:sz w:val="28"/>
          <w:szCs w:val="28"/>
        </w:rPr>
        <w:t>）合同货物清单。</w:t>
      </w:r>
    </w:p>
    <w:p w14:paraId="7ED71B02">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5</w:t>
      </w:r>
      <w:r>
        <w:rPr>
          <w:rFonts w:hint="eastAsia" w:ascii="仿宋" w:hAnsi="仿宋" w:eastAsia="仿宋" w:cs="仿宋"/>
          <w:sz w:val="28"/>
          <w:szCs w:val="28"/>
          <w:lang w:eastAsia="zh-CN"/>
        </w:rPr>
        <w:t>）其他证明资料。</w:t>
      </w:r>
    </w:p>
    <w:p w14:paraId="027DDFF6">
      <w:pPr>
        <w:pStyle w:val="4"/>
        <w:rPr>
          <w:rFonts w:hint="eastAsia"/>
        </w:rPr>
      </w:pPr>
    </w:p>
    <w:p w14:paraId="352A7F5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7</w:t>
      </w:r>
      <w:r>
        <w:rPr>
          <w:rFonts w:hint="eastAsia" w:ascii="仿宋" w:hAnsi="仿宋" w:eastAsia="仿宋" w:cs="仿宋"/>
          <w:kern w:val="0"/>
          <w:sz w:val="28"/>
          <w:szCs w:val="28"/>
        </w:rPr>
        <w:t xml:space="preserve">、本合同一式伍份，其中，买方贰份，卖方贰份，监督管理部门壹份。 </w:t>
      </w:r>
    </w:p>
    <w:p w14:paraId="2C1F2FAF">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8</w:t>
      </w:r>
      <w:r>
        <w:rPr>
          <w:rFonts w:hint="eastAsia" w:ascii="仿宋" w:hAnsi="仿宋" w:eastAsia="仿宋" w:cs="仿宋"/>
          <w:kern w:val="0"/>
          <w:sz w:val="28"/>
          <w:szCs w:val="28"/>
        </w:rPr>
        <w:t xml:space="preserve">、本合同由买卖双方共同签字盖章之日起生效。 </w:t>
      </w: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070"/>
        <w:gridCol w:w="3249"/>
      </w:tblGrid>
      <w:tr w14:paraId="12B47D27">
        <w:tblPrEx>
          <w:tblCellMar>
            <w:top w:w="0" w:type="dxa"/>
            <w:left w:w="108" w:type="dxa"/>
            <w:bottom w:w="0" w:type="dxa"/>
            <w:right w:w="108" w:type="dxa"/>
          </w:tblCellMar>
        </w:tblPrEx>
        <w:trPr>
          <w:trHeight w:val="4169" w:hRule="atLeast"/>
        </w:trPr>
        <w:tc>
          <w:tcPr>
            <w:tcW w:w="4070" w:type="dxa"/>
            <w:noWrap w:val="0"/>
            <w:tcMar>
              <w:top w:w="113" w:type="dxa"/>
              <w:left w:w="113" w:type="dxa"/>
              <w:bottom w:w="113" w:type="dxa"/>
              <w:right w:w="113" w:type="dxa"/>
            </w:tcMar>
            <w:vAlign w:val="top"/>
          </w:tcPr>
          <w:p w14:paraId="5CD6479A">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bookmarkStart w:id="4" w:name="OLE_LINK14"/>
            <w:r>
              <w:rPr>
                <w:rFonts w:hint="eastAsia" w:ascii="仿宋" w:hAnsi="仿宋" w:eastAsia="仿宋" w:cs="仿宋"/>
                <w:sz w:val="28"/>
                <w:szCs w:val="28"/>
              </w:rPr>
              <w:t xml:space="preserve">买方名称（盖章）： </w:t>
            </w:r>
          </w:p>
          <w:p w14:paraId="5C36BE4E">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地    址： </w:t>
            </w:r>
          </w:p>
          <w:p w14:paraId="6672E920">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邮    编：</w:t>
            </w:r>
          </w:p>
          <w:p w14:paraId="30DF253B">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电    话：</w:t>
            </w:r>
          </w:p>
          <w:p w14:paraId="485277A6">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传    真：</w:t>
            </w:r>
          </w:p>
          <w:p w14:paraId="4F31AD07">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p>
          <w:p w14:paraId="221ED715">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p>
          <w:p w14:paraId="4FAA25CB">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代表签字：</w:t>
            </w:r>
          </w:p>
          <w:p w14:paraId="42FA95C3">
            <w:pPr>
              <w:pageBreakBefore w:val="0"/>
              <w:widowControl w:val="0"/>
              <w:kinsoku/>
              <w:wordWrap/>
              <w:overflowPunct/>
              <w:topLinePunct w:val="0"/>
              <w:bidi w:val="0"/>
              <w:spacing w:line="560" w:lineRule="exact"/>
              <w:ind w:left="210" w:leftChars="100"/>
              <w:textAlignment w:val="auto"/>
              <w:rPr>
                <w:rFonts w:hint="eastAsia" w:ascii="仿宋" w:hAnsi="仿宋" w:eastAsia="仿宋" w:cs="仿宋"/>
                <w:sz w:val="28"/>
                <w:szCs w:val="28"/>
              </w:rPr>
            </w:pPr>
          </w:p>
          <w:p w14:paraId="0C886318">
            <w:pPr>
              <w:pageBreakBefore w:val="0"/>
              <w:widowControl w:val="0"/>
              <w:kinsoku/>
              <w:wordWrap/>
              <w:overflowPunct/>
              <w:topLinePunct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  年   月   日 </w:t>
            </w:r>
            <w:bookmarkEnd w:id="4"/>
          </w:p>
        </w:tc>
        <w:tc>
          <w:tcPr>
            <w:tcW w:w="3249" w:type="dxa"/>
            <w:noWrap w:val="0"/>
            <w:tcMar>
              <w:top w:w="113" w:type="dxa"/>
              <w:left w:w="113" w:type="dxa"/>
              <w:bottom w:w="113" w:type="dxa"/>
              <w:right w:w="113" w:type="dxa"/>
            </w:tcMar>
            <w:vAlign w:val="top"/>
          </w:tcPr>
          <w:p w14:paraId="428CBC80">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卖方名称（盖章）：</w:t>
            </w:r>
          </w:p>
          <w:p w14:paraId="160C487D">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地    址： </w:t>
            </w:r>
          </w:p>
          <w:p w14:paraId="5D2DCFC4">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邮    编： </w:t>
            </w:r>
          </w:p>
          <w:p w14:paraId="614BD592">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电    话： </w:t>
            </w:r>
          </w:p>
          <w:p w14:paraId="1154FB1F">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传    真：  </w:t>
            </w:r>
          </w:p>
          <w:p w14:paraId="69272B94">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开户银行：</w:t>
            </w:r>
          </w:p>
          <w:p w14:paraId="66DB4ED0">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lang w:eastAsia="zh-CN"/>
              </w:rPr>
              <w:t>账</w:t>
            </w:r>
            <w:r>
              <w:rPr>
                <w:rFonts w:hint="eastAsia" w:ascii="仿宋" w:hAnsi="仿宋" w:eastAsia="仿宋" w:cs="仿宋"/>
                <w:sz w:val="28"/>
                <w:szCs w:val="28"/>
              </w:rPr>
              <w:t xml:space="preserve">    号：</w:t>
            </w:r>
          </w:p>
          <w:p w14:paraId="09757D7E">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代表签字：</w:t>
            </w:r>
          </w:p>
          <w:p w14:paraId="13654326">
            <w:pPr>
              <w:pageBreakBefore w:val="0"/>
              <w:widowControl w:val="0"/>
              <w:kinsoku/>
              <w:wordWrap/>
              <w:overflowPunct/>
              <w:topLinePunct w:val="0"/>
              <w:bidi w:val="0"/>
              <w:spacing w:line="560" w:lineRule="exact"/>
              <w:ind w:left="210" w:leftChars="100"/>
              <w:textAlignment w:val="auto"/>
              <w:rPr>
                <w:rFonts w:hint="eastAsia" w:ascii="仿宋" w:hAnsi="仿宋" w:eastAsia="仿宋" w:cs="仿宋"/>
                <w:sz w:val="28"/>
                <w:szCs w:val="28"/>
              </w:rPr>
            </w:pPr>
          </w:p>
          <w:p w14:paraId="40B9FBDB">
            <w:pPr>
              <w:pageBreakBefore w:val="0"/>
              <w:widowControl w:val="0"/>
              <w:kinsoku/>
              <w:wordWrap/>
              <w:overflowPunct/>
              <w:topLinePunct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   年    月    日</w:t>
            </w:r>
          </w:p>
        </w:tc>
      </w:tr>
    </w:tbl>
    <w:p w14:paraId="041B990F">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 xml:space="preserve">                </w:t>
      </w:r>
    </w:p>
    <w:p w14:paraId="7DA68591">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 xml:space="preserve">  </w:t>
      </w:r>
    </w:p>
    <w:p w14:paraId="01350288">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4086826E">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290A1A58">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5F12A874">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54FB559C">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63DE7250">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591A7F82">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465BFC33">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307CA794">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26DB89D6">
      <w:pPr>
        <w:pStyle w:val="2"/>
        <w:rPr>
          <w:rFonts w:hint="eastAsia"/>
        </w:rPr>
      </w:pPr>
      <w:bookmarkStart w:id="5" w:name="_GoBack"/>
      <w:bookmarkEnd w:id="5"/>
    </w:p>
    <w:p w14:paraId="5E1E0FBB">
      <w:pPr>
        <w:pageBreakBefore w:val="0"/>
        <w:widowControl w:val="0"/>
        <w:kinsoku/>
        <w:wordWrap/>
        <w:overflowPunct/>
        <w:topLinePunct w:val="0"/>
        <w:bidi w:val="0"/>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二、合同条款</w:t>
      </w:r>
    </w:p>
    <w:p w14:paraId="728BA6A3">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1、定义</w:t>
      </w:r>
    </w:p>
    <w:p w14:paraId="623C6F1F">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本合同下列术语应解释为：</w:t>
      </w:r>
    </w:p>
    <w:p w14:paraId="67118902">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1-1、“合同”系指买卖双方签署的、合同格式中载明的买卖双方所达成的协议，包括所有的附件、附录和招标文件所提到的构成合同的所有文件。</w:t>
      </w:r>
    </w:p>
    <w:p w14:paraId="7F02B52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1-2、“合同价”系指根据本合同规定卖方在正确地完全履行合同义务后买方应支付给卖方的价款。</w:t>
      </w:r>
    </w:p>
    <w:p w14:paraId="531CC590">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1-3、“货物”系指卖方根据本合同规定须向买方提供的一切产品、部件或其它材料。</w:t>
      </w:r>
    </w:p>
    <w:p w14:paraId="231CCB4F">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1-4、“服务”系指根据本合同规定卖方承担与供货有关的辅助服务如运输、保险以及其它的伴随服务，例如调试、提供技术援助、培训和合同中规定卖方应承担的其它义务。</w:t>
      </w:r>
    </w:p>
    <w:p w14:paraId="7D3402A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1-5、“</w:t>
      </w:r>
      <w:r>
        <w:rPr>
          <w:rFonts w:hint="eastAsia" w:ascii="仿宋" w:hAnsi="仿宋" w:eastAsia="仿宋" w:cs="仿宋"/>
          <w:kern w:val="0"/>
          <w:sz w:val="28"/>
          <w:szCs w:val="28"/>
        </w:rPr>
        <w:t>项目现场”系指本合同项下货物安装、运行的场地。</w:t>
      </w:r>
    </w:p>
    <w:p w14:paraId="0AEC3D57">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1-6、“合同条款”系指本合同条款。</w:t>
      </w:r>
    </w:p>
    <w:p w14:paraId="46E2D08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1-7、“买方”是指购买货物和服务的单位即使用单位。</w:t>
      </w:r>
    </w:p>
    <w:p w14:paraId="4DD8A835">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1-8、“卖方”是指提供本合同内的货物和服务的公司或其它实体即中标人。</w:t>
      </w:r>
    </w:p>
    <w:p w14:paraId="7DF50D13">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1-9、“天”指日历天数。</w:t>
      </w:r>
    </w:p>
    <w:p w14:paraId="131A095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2、适用性</w:t>
      </w:r>
    </w:p>
    <w:p w14:paraId="58B78167">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本合同条款适用于没有被本项目招标文件规定条款、卖方的投标文件承诺条款所取代的范围。</w:t>
      </w:r>
    </w:p>
    <w:p w14:paraId="75AF8AF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3、</w:t>
      </w:r>
      <w:r>
        <w:rPr>
          <w:rFonts w:hint="eastAsia" w:ascii="仿宋" w:hAnsi="仿宋" w:eastAsia="仿宋" w:cs="仿宋"/>
          <w:sz w:val="28"/>
          <w:szCs w:val="28"/>
        </w:rPr>
        <w:t>使用合同文件和资料</w:t>
      </w:r>
    </w:p>
    <w:p w14:paraId="34491B42">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3-1、没有买方事先书面同意，卖方不得将买方或代表买方提供的有关合同或任何合同条文、规格、计划、模型、资料提供给与履行本合同无关的任何其他人，即使向与履行本合同有关的人员提供，也应注意保密并限于履行合同必须的范围。</w:t>
      </w:r>
    </w:p>
    <w:p w14:paraId="4E4C2F46">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3-2、没有买方事先书面同意，除了履行本合同之外，卖方不应使用合同条款第3-1条所列举的任何文件和资料。</w:t>
      </w:r>
    </w:p>
    <w:p w14:paraId="20B7FA58">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3-3、除了合同本身以外，合同条款第3-1条所列举的任何文件是买方的财产。如果买方有要求，卖方在完成合同后应将这些文件及全部复制件还给买方。</w:t>
      </w:r>
    </w:p>
    <w:p w14:paraId="180C26DA">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4、专利权</w:t>
      </w:r>
    </w:p>
    <w:p w14:paraId="55B1AAFB">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卖方应保证，买方在使用该产品或产品的任何一部分，免受第三方提出的侵犯（其专利权）、商标权、著作权或其它知识产权的起诉。</w:t>
      </w:r>
    </w:p>
    <w:p w14:paraId="55714C9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5、技术规格</w:t>
      </w:r>
    </w:p>
    <w:p w14:paraId="62A7B7A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本合同下交付的货物必须等同或优于本项目招标文件《采购内容与技术要求》所述的标准。若卖方在其投标文件中承诺的技术标准优于本项目招标文件《采购内容与技术要求》所述标准的，按投标文件的承诺执行。</w:t>
      </w:r>
    </w:p>
    <w:p w14:paraId="5865AEA1">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6、检验和测试</w:t>
      </w:r>
    </w:p>
    <w:p w14:paraId="1DDF0B22">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4FF261CD">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6-2、检验和测试在买方指定的交货地点进行。</w:t>
      </w:r>
    </w:p>
    <w:p w14:paraId="6A618FB5">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6-3、如果任何被检验或测试的产品或部件不能满足招标文件及合同的要求，买方可以拒绝接受该产品或部件，卖方应更换被拒绝的产品或部件，或者免费进行必要的修改以满足规格的要求。</w:t>
      </w:r>
    </w:p>
    <w:p w14:paraId="73F5ECFB">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468223B6">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6-5、如果在产品使用寿命期内，根据检验结果，发现产品的质量或规格与合同要求不符，或被证实有缺陷，包含潜在的缺陷或使用不合适的材料，买方应向卖方提出索赔。</w:t>
      </w:r>
    </w:p>
    <w:p w14:paraId="05382D7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7、包装及运输</w:t>
      </w:r>
    </w:p>
    <w:p w14:paraId="389A08C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7-1、卖方负责货物到达交货地点前的所有包装、运输、装卸及保险事项，相关费用应包括在合同总价中。</w:t>
      </w:r>
    </w:p>
    <w:p w14:paraId="00D37491">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5598E97D">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 xml:space="preserve">7-3、货物的运输方式由卖方自行选择，但包装必须满足货物运输和装卸的要求，保证买方收到的是无任何损伤的货物。否则，因此造成的损失由卖方自行承担。 </w:t>
      </w:r>
    </w:p>
    <w:p w14:paraId="4CF511C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8、伴随服务</w:t>
      </w:r>
    </w:p>
    <w:p w14:paraId="64483CF6">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8-1、卖方必须在合同生效后九十(90)天内向买方提交所供货物的技术文件（中文技术文件），例如：产品说明、操作手册、使用说明、维护手册和／或服务指南等。</w:t>
      </w:r>
    </w:p>
    <w:p w14:paraId="2C349B3E">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8-2、卖方应向买方提供下列所有服务，包括本项目招标文件“商务条款”与“技术规格与要求”中规定的附加服务（如果有的话）：</w:t>
      </w:r>
    </w:p>
    <w:p w14:paraId="4D7D4EEE">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（1）实施或监督所供货物的现场组装 和/或试运行；</w:t>
      </w:r>
    </w:p>
    <w:p w14:paraId="47344733">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（2）提供货物组装和/或维修所需的工具；</w:t>
      </w:r>
    </w:p>
    <w:p w14:paraId="43CD9A81">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（3）为所供货物的每一适当的单台设备提供详细的操作和维护手册；</w:t>
      </w:r>
    </w:p>
    <w:p w14:paraId="7CAB03ED">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 xml:space="preserve">（4）在双方商定的一定期限内对所供货物实施运行或监督或维护或修理，但前提条件是该服务并不能免除卖方在合同保证期内所承担的义务；  </w:t>
      </w:r>
    </w:p>
    <w:p w14:paraId="73C649D1">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（5）在卖方或制造厂和/或在项目现场就所供货物的组装、试运行、运行、维护和/或修理、软硬件升级对买方人员进行培训。</w:t>
      </w:r>
    </w:p>
    <w:p w14:paraId="5812D87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8-3、卖方应提供本项目招标文件“商务条款”和“技术规格与要求”中规定的所有服务。为履行要求的伴随服务的报价或双方商定的费用应包括在合同价中。</w:t>
      </w:r>
    </w:p>
    <w:p w14:paraId="3DA4ACA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8-4、如果卖方或制造厂提供的伴随服务的费用未含在货物的合同价中，双方应事先就其达成协议，但其费用单价不应超过卖方向其他人提供类似服务所收取的现行单价。</w:t>
      </w:r>
    </w:p>
    <w:p w14:paraId="0ACEF51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9、备品备件</w:t>
      </w:r>
    </w:p>
    <w:p w14:paraId="65E6755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9-1、卖方可能被要求提供下列与备品备件有关的材料、通知和资料：</w:t>
      </w:r>
    </w:p>
    <w:p w14:paraId="09A76C45">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（1）买方从卖方选购备品备件，但前提条件是该选择并不能免除卖方在合同保证期内所承担的义务；</w:t>
      </w:r>
    </w:p>
    <w:p w14:paraId="0F46D86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（2）在备品备件停止生产的情况下，卖方应事先将要停止生产的计划通知买方使买方有足够的时间采购所需的备品备件；</w:t>
      </w:r>
    </w:p>
    <w:p w14:paraId="2F901C8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（3）在备品备件停止生产后，如果买方要求，卖方应免费向买方提供备品备件和规格。</w:t>
      </w:r>
    </w:p>
    <w:p w14:paraId="4AF9111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9-2、卖方应按照本项目招标文件“商务条款”和“技术规格与要求”中的规定提供所需的备品备件。</w:t>
      </w:r>
    </w:p>
    <w:p w14:paraId="1064715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10、质量保证</w:t>
      </w:r>
    </w:p>
    <w:p w14:paraId="5E3DA6A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10-1、质量保证期为终验合格之日起</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个月。</w:t>
      </w:r>
    </w:p>
    <w:p w14:paraId="5B66F40B">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194F52B7">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10-3、根据检验结果或者在质量保证期内，如果货物的数量、质量或规格与合同不符，或证实货物是有缺陷的，包括潜在的缺陷，买方应尽快以书面形式向卖方提出所发现的缺陷。</w:t>
      </w:r>
    </w:p>
    <w:p w14:paraId="0E945931">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10-4、卖方收到通知后应在招标文件规定的时间内以合理的速度免费维修或更换有缺陷的货物或部件。</w:t>
      </w:r>
    </w:p>
    <w:p w14:paraId="341F7390">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10-5、如果卖方收到通知后在招标文件规定的时间内没有及时修补缺陷，买方可提出索赔，并可采取必要的补救措施，但其风险和费用将由卖方承担，买方根据合同规定对卖方行使的其他权力不受影响。</w:t>
      </w:r>
    </w:p>
    <w:p w14:paraId="1A94FB4B">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11、索赔</w:t>
      </w:r>
    </w:p>
    <w:p w14:paraId="6B911DA7">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11-1、如果卖方对偏差负有责任，而买方在安装、调试、验收和质量保证期内提出了索赔，卖方应按照买方同意的下列一种或几种方式结合起来解决索赔事宜：</w:t>
      </w:r>
    </w:p>
    <w:p w14:paraId="4DFDF8CF">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卖方同意退货并用合同规定的货币将货款退还给买方，并承担由此发生的一切损失和费用，包括利息、银行手续费、运费、保险费、检验费、仓储费、装卸费以及为看管和保护退回货物所需的其它必要费用。</w:t>
      </w:r>
    </w:p>
    <w:p w14:paraId="3930EDE0">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（2）根据货物的偏差情况、损坏程度、以及买方所遭受损失的金额，经买卖双方商定降低货物的价格。</w:t>
      </w:r>
    </w:p>
    <w:p w14:paraId="4A5E0AD8">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423FC625">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22B6CC37">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12、变更指令</w:t>
      </w:r>
    </w:p>
    <w:p w14:paraId="3D72557F">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12-1、买方可以在任何时候书面向卖方发出指令，在本合同的一般范围内变更下述一项或几项：</w:t>
      </w:r>
    </w:p>
    <w:p w14:paraId="7CF8A6DA">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spacing w:val="-4"/>
          <w:kern w:val="0"/>
          <w:sz w:val="28"/>
          <w:szCs w:val="28"/>
        </w:rPr>
      </w:pPr>
      <w:r>
        <w:rPr>
          <w:rFonts w:hint="eastAsia" w:ascii="仿宋" w:hAnsi="仿宋" w:eastAsia="仿宋" w:cs="仿宋"/>
          <w:kern w:val="0"/>
          <w:sz w:val="28"/>
          <w:szCs w:val="28"/>
        </w:rPr>
        <w:t>（1）</w:t>
      </w:r>
      <w:r>
        <w:rPr>
          <w:rFonts w:hint="eastAsia" w:ascii="仿宋" w:hAnsi="仿宋" w:eastAsia="仿宋" w:cs="仿宋"/>
          <w:spacing w:val="-4"/>
          <w:kern w:val="0"/>
          <w:sz w:val="28"/>
          <w:szCs w:val="28"/>
        </w:rPr>
        <w:t>本合同项下提供的货物是专为买方制造时，变更设计或规格；</w:t>
      </w:r>
    </w:p>
    <w:p w14:paraId="25B0FA89">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（2）运输或包装的方法；</w:t>
      </w:r>
    </w:p>
    <w:p w14:paraId="3160E97D">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（3）交货地点；</w:t>
      </w:r>
    </w:p>
    <w:p w14:paraId="5EF89C81">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（4）卖方提供的服务。</w:t>
      </w:r>
    </w:p>
    <w:p w14:paraId="4B518F8C">
      <w:pPr>
        <w:pageBreakBefore w:val="0"/>
        <w:widowControl w:val="0"/>
        <w:kinsoku/>
        <w:wordWrap/>
        <w:overflowPunct/>
        <w:topLinePunct w:val="0"/>
        <w:autoSpaceDN w:val="0"/>
        <w:bidi w:val="0"/>
        <w:adjustRightInd w:val="0"/>
        <w:spacing w:line="560" w:lineRule="exact"/>
        <w:ind w:firstLine="544" w:firstLineChars="200"/>
        <w:textAlignment w:val="auto"/>
        <w:rPr>
          <w:rFonts w:hint="eastAsia" w:ascii="仿宋" w:hAnsi="仿宋" w:eastAsia="仿宋" w:cs="仿宋"/>
          <w:kern w:val="0"/>
          <w:sz w:val="28"/>
          <w:szCs w:val="28"/>
        </w:rPr>
      </w:pPr>
      <w:r>
        <w:rPr>
          <w:rFonts w:hint="eastAsia" w:ascii="仿宋" w:hAnsi="仿宋" w:eastAsia="仿宋" w:cs="仿宋"/>
          <w:spacing w:val="-4"/>
          <w:kern w:val="0"/>
          <w:sz w:val="28"/>
          <w:szCs w:val="28"/>
        </w:rPr>
        <w:t>12-2、</w:t>
      </w:r>
      <w:r>
        <w:rPr>
          <w:rFonts w:hint="eastAsia" w:ascii="仿宋" w:hAnsi="仿宋" w:eastAsia="仿宋" w:cs="仿宋"/>
          <w:kern w:val="0"/>
          <w:sz w:val="28"/>
          <w:szCs w:val="28"/>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1EE64FC5">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13、合同修改</w:t>
      </w:r>
    </w:p>
    <w:p w14:paraId="558CF94F">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除了合同条款第12条的情况，不应对合同条款进行任何变更或修改，除非双方同意并签订书面的合同修改书。</w:t>
      </w:r>
    </w:p>
    <w:p w14:paraId="7B0D63B0">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14、转让</w:t>
      </w:r>
    </w:p>
    <w:p w14:paraId="1508C76E">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未经买方事先书面同意，卖方不得部分转让或全部转让其应履行的合同义务。</w:t>
      </w:r>
    </w:p>
    <w:p w14:paraId="66528FDE">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15、卖方履约延误</w:t>
      </w:r>
    </w:p>
    <w:p w14:paraId="53E0B789">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15-1、卖方应按照本项目招标文件“商务条款”中规定的交货时间交货地点和提供服务。</w:t>
      </w:r>
    </w:p>
    <w:p w14:paraId="22444D37">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2E064874">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15-3、除合同条款第19条规定的情况外,除非拖延是根据合同条款第15-2条的规定取得同意而不收取误期赔偿费之外，卖方延误交货，将按合同条款第16条的规定被收取误期赔偿费。</w:t>
      </w:r>
    </w:p>
    <w:p w14:paraId="647211A8">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16、误期赔偿费</w:t>
      </w:r>
    </w:p>
    <w:p w14:paraId="6769E38B">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sz w:val="28"/>
          <w:szCs w:val="28"/>
        </w:rPr>
        <w:t>除合同条款第18条规定的情况外，如果卖方没有按照合同规定的时间交货和提供服务，买方应在不影响</w:t>
      </w:r>
      <w:r>
        <w:rPr>
          <w:rFonts w:hint="eastAsia" w:ascii="仿宋" w:hAnsi="仿宋" w:eastAsia="仿宋" w:cs="仿宋"/>
          <w:kern w:val="0"/>
          <w:sz w:val="28"/>
          <w:szCs w:val="28"/>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1B8471EE">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17、违约终止合同</w:t>
      </w:r>
    </w:p>
    <w:p w14:paraId="18B08E0F">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17-1、在买方对卖方违约而采取的任何补救措施不受影响的情况下，买方可向卖方发出书面违约通知书，提出终止部分或全部合同：</w:t>
      </w:r>
    </w:p>
    <w:p w14:paraId="053067CD">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（1）如果卖方未能在合同规定的期限内或买方根据合同条款第14.2条的规定同意延长的期限内提供部分或全部货物；或</w:t>
      </w:r>
      <w:r>
        <w:rPr>
          <w:rFonts w:hint="eastAsia" w:ascii="仿宋" w:hAnsi="仿宋" w:eastAsia="仿宋" w:cs="仿宋"/>
          <w:sz w:val="28"/>
          <w:szCs w:val="28"/>
        </w:rPr>
        <w:t>误期赔偿费达到最高限额。</w:t>
      </w:r>
    </w:p>
    <w:p w14:paraId="1E6EF909">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（2）如果卖方未能履行合同规定的其它任何义务。</w:t>
      </w:r>
    </w:p>
    <w:p w14:paraId="0C8C7B16">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（3）如果买方认为卖方在本合同的竞争和实施过程中有腐败和欺诈行为。为此目的，定义下述条件：</w:t>
      </w:r>
    </w:p>
    <w:p w14:paraId="4DFE1271">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“腐败行为”是指提供、给予、接受或索取任何有价值的物品来影响买方在采购过程或合同实施过程中的行为。</w:t>
      </w:r>
    </w:p>
    <w:p w14:paraId="1A489DF7">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“欺诈行为”是指为了影响采购过程或合同实施过程而谎报或隐瞒事实，损害买方利益的行为。</w:t>
      </w:r>
    </w:p>
    <w:p w14:paraId="6FE2056A">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17-2、如果买方根据上述第17-1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521495DD">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18、不可抗力</w:t>
      </w:r>
    </w:p>
    <w:p w14:paraId="3AD443D2">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18-1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55CE7677">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18-2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7D99ACFA">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18-3、因合同一方迟延履行合同后发生不可抗力的，不能免除迟延履行方的相应责任。</w:t>
      </w:r>
    </w:p>
    <w:p w14:paraId="4D840925">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19、因破产而终止合同</w:t>
      </w:r>
    </w:p>
    <w:p w14:paraId="24569D21">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如果卖方破产或无清偿能力，买方可在任何时候以书面形式通知卖方，提出终止合同而不给卖方补偿。该合同的终止将不损害或影响买方已经采取或将要采取的任何行动或补救措施的权力。</w:t>
      </w:r>
    </w:p>
    <w:p w14:paraId="4F0124D0">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20、因买方的便利而终止合同</w:t>
      </w:r>
    </w:p>
    <w:p w14:paraId="11F5DE70">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20-1、买方可在任何时候出于自身的便利向卖方发出书面通知全部或部分终止合同，终止通知应明确该终止合同是出于买方的便利，并明确合同终止的程度，以及终止的生效日期。</w:t>
      </w:r>
    </w:p>
    <w:p w14:paraId="5E088C05">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20-2、对卖方收到终止通知后三十（30）天内已完成并准备装运的货物，买方应按原合同价格和条款予以接收，对于剩下的货物，买方可：</w:t>
      </w:r>
    </w:p>
    <w:p w14:paraId="17F48892">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（1）仅对部分货物按照原来的合同价格和条款予以接受；</w:t>
      </w:r>
    </w:p>
    <w:p w14:paraId="73636574">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（2）取消对所剩货物的采购，并按双方商定的金额向卖方支付部分完成的货物和服务以及卖方以前已采购的材料和部件的费用。</w:t>
      </w:r>
    </w:p>
    <w:p w14:paraId="436209DE">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21、争议的解决</w:t>
      </w:r>
    </w:p>
    <w:p w14:paraId="3DAC3EFA">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21-1、因执行本合同所发生的或与本合同有关的一切争议,双方应通过友好协商解决。如果协商开始后六十（60）天还不能解决，任何一方均可按中华人民共和国有关法律的规定提交仲裁。仲裁地点为采购人当地仲裁委员会。</w:t>
      </w:r>
    </w:p>
    <w:p w14:paraId="24C83374">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21-2、仲裁裁决应为最终裁决，对双方均具有约束力。</w:t>
      </w:r>
    </w:p>
    <w:p w14:paraId="0A07E3EB">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21-3、对仲裁裁决不服的，可向当地中级人民法院申请撤销仲裁；</w:t>
      </w:r>
    </w:p>
    <w:p w14:paraId="57C4F98C">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21-4、仲裁费除仲裁机关另有裁决外均应由败诉方负担。</w:t>
      </w:r>
    </w:p>
    <w:p w14:paraId="12ED9066">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21-5、在仲裁期间，除正在进行仲裁的部分外，本合同其它部分应继续执行。</w:t>
      </w:r>
    </w:p>
    <w:p w14:paraId="77F10A37">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22、适用法律</w:t>
      </w:r>
    </w:p>
    <w:p w14:paraId="1C4434CD">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本合同应按照中华人民共和国的现行法律进行解释。</w:t>
      </w:r>
    </w:p>
    <w:p w14:paraId="492A71A0">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23、通知</w:t>
      </w:r>
    </w:p>
    <w:p w14:paraId="20CF891E">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23-1、本合同一方给对方的通知应用书面形式送到合同专用条款中规定的对方的地址。传真要经书面确认。</w:t>
      </w:r>
    </w:p>
    <w:p w14:paraId="6F9BBD49">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23-2、通知以送到日期或通知书的生效日期为生效日期，两者中以晚的一个日期为准。</w:t>
      </w:r>
    </w:p>
    <w:p w14:paraId="2B137F6C">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24、税款</w:t>
      </w:r>
    </w:p>
    <w:p w14:paraId="592B1783">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24-1、按照中华人民共和国税法和有关部门的规定，买方需交纳的与本合同有关的一切税费均应由买方负担。</w:t>
      </w:r>
    </w:p>
    <w:p w14:paraId="7FB92A32">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24-2、按照中华人民共和国税法和有关部门的规定，卖方需交纳的与本合同有关的一切税费均应由卖方负担。</w:t>
      </w:r>
    </w:p>
    <w:p w14:paraId="777548FA">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25、合同生效</w:t>
      </w:r>
    </w:p>
    <w:p w14:paraId="38E88899">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本合同由买卖双方共同签字盖章之日起生效。</w:t>
      </w:r>
    </w:p>
    <w:p w14:paraId="7799829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CF69D1"/>
    <w:rsid w:val="12D342C2"/>
    <w:rsid w:val="17D31859"/>
    <w:rsid w:val="32FA3DAF"/>
    <w:rsid w:val="3B2E4AC4"/>
    <w:rsid w:val="4BFC6532"/>
    <w:rsid w:val="69FE4D15"/>
    <w:rsid w:val="6D1832E7"/>
    <w:rsid w:val="7AA003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spacing w:before="340" w:after="330" w:line="576"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 w:val="21"/>
    </w:rPr>
  </w:style>
  <w:style w:type="paragraph" w:styleId="4">
    <w:name w:val="footer"/>
    <w:basedOn w:val="1"/>
    <w:unhideWhenUsed/>
    <w:qFormat/>
    <w:uiPriority w:val="99"/>
    <w:pPr>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5969</Words>
  <Characters>6178</Characters>
  <Lines>0</Lines>
  <Paragraphs>0</Paragraphs>
  <TotalTime>1</TotalTime>
  <ScaleCrop>false</ScaleCrop>
  <LinksUpToDate>false</LinksUpToDate>
  <CharactersWithSpaces>6321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2025-10-30T08:25:00Z</dcterms:created>
  <dc:creator>Administrator</dc:creator>
  <cp:lastModifiedBy>毛毛麻麻^_^跨境代购</cp:lastModifiedBy>
  <dcterms:modified xsi:type="dcterms:W3CDTF">2025-12-15T09:02:59Z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eyJoZGlkIjoiNTI4NWY5Y2QzMTA2MWY4N2ZmNWU2ZTM2Y2UyMDAwZWEiLCJ1c2VySWQiOiI0MzA1Mjg1NTQifQ==</vt:lpwstr>
  </property>
  <property fmtid="{D5CDD505-2E9C-101B-9397-08002B2CF9AE}" pid="4" name="ICV">
    <vt:lpwstr>FE46CD006912470298D029EBC3C26DB4_12</vt:lpwstr>
  </property>
</Properties>
</file>