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color w:val="0000FF"/>
          <w:sz w:val="32"/>
          <w:szCs w:val="32"/>
        </w:rPr>
        <w:t xml:space="preserve"> 合同主要条款</w:t>
      </w:r>
    </w:p>
    <w:p>
      <w:pPr>
        <w:pStyle w:val="3"/>
        <w:spacing w:line="420" w:lineRule="exact"/>
        <w:ind w:firstLine="420"/>
        <w:rPr>
          <w:rFonts w:hint="eastAsia" w:ascii="宋体" w:hAnsi="宋体"/>
          <w:bCs/>
          <w:sz w:val="24"/>
          <w:lang w:eastAsia="zh-CN"/>
        </w:rPr>
      </w:pPr>
    </w:p>
    <w:p>
      <w:pPr>
        <w:pStyle w:val="3"/>
        <w:spacing w:line="420" w:lineRule="exact"/>
        <w:ind w:firstLine="420"/>
        <w:rPr>
          <w:rFonts w:hint="eastAsia"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按《</w:t>
      </w:r>
      <w:r>
        <w:rPr>
          <w:rFonts w:hint="eastAsia" w:ascii="宋体" w:hAnsi="宋体"/>
          <w:bCs/>
          <w:sz w:val="24"/>
          <w:lang w:val="en-US" w:eastAsia="zh-CN"/>
        </w:rPr>
        <w:t>民法典</w:t>
      </w:r>
      <w:r>
        <w:rPr>
          <w:rFonts w:hint="eastAsia" w:ascii="宋体" w:hAnsi="宋体"/>
          <w:bCs/>
          <w:sz w:val="24"/>
          <w:lang w:eastAsia="zh-CN"/>
        </w:rPr>
        <w:t>》、《政府采购法》要求，采购单位和中标供应商协商拟定，以下内容应在合同中体现。</w:t>
      </w:r>
    </w:p>
    <w:p>
      <w:pPr>
        <w:pStyle w:val="3"/>
        <w:spacing w:line="420" w:lineRule="exact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1、</w:t>
      </w:r>
      <w:r>
        <w:rPr>
          <w:rFonts w:hint="eastAsia" w:ascii="宋体" w:hAnsi="宋体"/>
          <w:sz w:val="24"/>
        </w:rPr>
        <w:t>合同一经签订，不得擅自变更、中止或者终止合同。对确需变更、调整或者中止、终止合同的，应按规定履行相应的手续。</w:t>
      </w:r>
    </w:p>
    <w:p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、违约责任：依据《中华人民共和国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、《中华人民共和国政府采购法》的相关条款规定和本合同约定，中标供应商未全面履行合同义务或者发生违约，采购人会同招标组织机构有权终止合同，依法向中标供应商进行经济索赔，并报请政府采购监督管理机关依法进行相应的行政处罚。采购人违约的，应当赔偿给中标供应商造成的经济损失。</w:t>
      </w:r>
    </w:p>
    <w:p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、合同一式四份，采购人、中标供应商、招标组织机构各执一份，政府采购监督管理机关备案执一份。</w:t>
      </w:r>
    </w:p>
    <w:p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、其他（在合同中具体明确）</w:t>
      </w:r>
    </w:p>
    <w:p>
      <w:pPr>
        <w:pStyle w:val="2"/>
        <w:rPr>
          <w:rFonts w:hint="eastAsia"/>
        </w:rPr>
      </w:pPr>
    </w:p>
    <w:tbl>
      <w:tblPr>
        <w:tblStyle w:val="5"/>
        <w:tblpPr w:leftFromText="180" w:rightFromText="180" w:vertAnchor="text" w:horzAnchor="margin" w:tblpXSpec="center" w:tblpY="37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采购人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地址：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法定代表人：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  年   月   日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 年  月   日</w:t>
            </w:r>
          </w:p>
        </w:tc>
      </w:tr>
    </w:tbl>
    <w:p>
      <w:pPr>
        <w:pStyle w:val="4"/>
        <w:ind w:left="0" w:leftChars="0" w:firstLine="0" w:firstLineChars="0"/>
        <w:rPr>
          <w:rFonts w:ascii="宋体" w:hAnsi="宋体"/>
          <w:b/>
          <w:color w:val="0000FF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12C5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4">
    <w:name w:val="Body Text First Indent"/>
    <w:basedOn w:val="2"/>
    <w:qFormat/>
    <w:uiPriority w:val="0"/>
    <w:pPr>
      <w:autoSpaceDE w:val="0"/>
      <w:autoSpaceDN w:val="0"/>
      <w:adjustRightInd w:val="0"/>
      <w:ind w:firstLine="420" w:firstLineChars="100"/>
      <w:jc w:val="left"/>
    </w:pPr>
    <w:rPr>
      <w:rFonts w:ascii="Copperplate Gothic Bold" w:hAnsi="Copperplate Gothic Bold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418</Characters>
  <Lines>0</Lines>
  <Paragraphs>0</Paragraphs>
  <TotalTime>0</TotalTime>
  <ScaleCrop>false</ScaleCrop>
  <LinksUpToDate>false</LinksUpToDate>
  <CharactersWithSpaces>443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2025-08-06T02:37:52Z</dcterms:created>
  <dc:creator>86138</dc:creator>
  <cp:lastModifiedBy>旗舰</cp:lastModifiedBy>
  <dcterms:modified xsi:type="dcterms:W3CDTF">2025-08-06T02:38:08Z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15F22736D9ED488E9BF55D1CDE6B89C9</vt:lpwstr>
  </property>
</Properties>
</file>