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版本号：ZSZC-202501220251224001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2025年董家营镇古路坝村元胡种植基地道路硬化项目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ZSZC-2025012</w:t>
      </w:r>
      <w:r>
        <w:br/>
      </w:r>
      <w:r>
        <w:br/>
      </w:r>
      <w:r>
        <w:br/>
      </w:r>
    </w:p>
    <w:p>
      <w:pPr>
        <w:pStyle w:val="null3"/>
        <w:jc w:val="center"/>
        <w:outlineLvl w:val="2"/>
      </w:pPr>
      <w:r>
        <w:rPr>
          <w:rFonts w:ascii="仿宋_GB2312" w:hAnsi="仿宋_GB2312" w:cs="仿宋_GB2312" w:eastAsia="仿宋_GB2312"/>
          <w:sz w:val="28"/>
          <w:b/>
        </w:rPr>
        <w:t>城固县农业农村局</w:t>
      </w:r>
    </w:p>
    <w:p>
      <w:pPr>
        <w:pStyle w:val="null3"/>
        <w:jc w:val="center"/>
        <w:outlineLvl w:val="2"/>
      </w:pPr>
      <w:r>
        <w:rPr>
          <w:rFonts w:ascii="仿宋_GB2312" w:hAnsi="仿宋_GB2312" w:cs="仿宋_GB2312" w:eastAsia="仿宋_GB2312"/>
          <w:sz w:val="28"/>
          <w:b/>
        </w:rPr>
        <w:t>中陕工程咨询有限公司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中陕工程咨询有限公司</w:t>
      </w:r>
      <w:r>
        <w:rPr>
          <w:rFonts w:ascii="仿宋_GB2312" w:hAnsi="仿宋_GB2312" w:cs="仿宋_GB2312" w:eastAsia="仿宋_GB2312"/>
        </w:rPr>
        <w:t>（以下简称“代理机构”）受</w:t>
      </w:r>
      <w:r>
        <w:rPr>
          <w:rFonts w:ascii="仿宋_GB2312" w:hAnsi="仿宋_GB2312" w:cs="仿宋_GB2312" w:eastAsia="仿宋_GB2312"/>
        </w:rPr>
        <w:t>城固县农业农村局</w:t>
      </w:r>
      <w:r>
        <w:rPr>
          <w:rFonts w:ascii="仿宋_GB2312" w:hAnsi="仿宋_GB2312" w:cs="仿宋_GB2312" w:eastAsia="仿宋_GB2312"/>
        </w:rPr>
        <w:t>委托，拟对</w:t>
      </w:r>
      <w:r>
        <w:rPr>
          <w:rFonts w:ascii="仿宋_GB2312" w:hAnsi="仿宋_GB2312" w:cs="仿宋_GB2312" w:eastAsia="仿宋_GB2312"/>
        </w:rPr>
        <w:t>2025年董家营镇古路坝村元胡种植基地道路硬化项目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ZSZC-2025012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2025年董家营镇古路坝村元胡种植基地道路硬化项目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本项目拟对董家营镇古路坝村，新硬化产业道路长 1501 米、宽 3.5 米，厚 0.18 米，混凝土边沟 1198米，D400 过路管 16 米，浆砌片石挡土墙 153.4m³，钢筋混凝土圆管涵 12道。具体内容以竞争性磋商文件、施工图纸、工程量清单的所有内容为准.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采购包1（2025年董家营镇古路坝村元胡种植基地道路硬化项目）：属于专门面向中小企业采购。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及授权书：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p>
      <w:pPr>
        <w:pStyle w:val="null3"/>
      </w:pPr>
      <w:r>
        <w:rPr>
          <w:rFonts w:ascii="仿宋_GB2312" w:hAnsi="仿宋_GB2312" w:cs="仿宋_GB2312" w:eastAsia="仿宋_GB2312"/>
        </w:rPr>
        <w:t>2、主体资格：供应商为具有独立承担民事责任能力的法人或其他组织或自然人，并出具合法有效的营业执照或事业法人证书等国家规定的相关证明，自然人参与的提供其身份证明。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3、供应商资质要求：供应商具有公路工程施工总承包三级（含三级）以上资质；且具有有效的安全生产许可证，并在人员、设备、资金等方面具有承担本标段的施工能力；</w:t>
      </w:r>
    </w:p>
    <w:p>
      <w:pPr>
        <w:pStyle w:val="null3"/>
      </w:pPr>
      <w:r>
        <w:rPr>
          <w:rFonts w:ascii="仿宋_GB2312" w:hAnsi="仿宋_GB2312" w:cs="仿宋_GB2312" w:eastAsia="仿宋_GB2312"/>
        </w:rPr>
        <w:t>4、项目负责人：须具备公路工程专业注册建造师二级（含二级）及以上执业资格和安全生产考核合格B证，且无在建项目。</w:t>
      </w:r>
    </w:p>
    <w:p>
      <w:pPr>
        <w:pStyle w:val="null3"/>
      </w:pPr>
      <w:r>
        <w:rPr>
          <w:rFonts w:ascii="仿宋_GB2312" w:hAnsi="仿宋_GB2312" w:cs="仿宋_GB2312" w:eastAsia="仿宋_GB2312"/>
        </w:rPr>
        <w:t>5、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 w.creditchina.gov.cn)，未列入中国政府采购网“政府采购严重违法失信行为记录名单”中（w ww.ccgp.gov.cn），供应商需提供加盖公章的《汉中市政府采购供应商资格承诺函》</w:t>
      </w:r>
    </w:p>
    <w:p>
      <w:pPr>
        <w:pStyle w:val="null3"/>
      </w:pPr>
      <w:r>
        <w:rPr>
          <w:rFonts w:ascii="仿宋_GB2312" w:hAnsi="仿宋_GB2312" w:cs="仿宋_GB2312" w:eastAsia="仿宋_GB2312"/>
        </w:rPr>
        <w:t>6、是否面向中、小企业：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7、关联关系：单位负责人为同一人或者存在控股、管理关系的不同单位不得同时参加，需提供书面声明；</w:t>
      </w:r>
    </w:p>
    <w:p>
      <w:pPr>
        <w:pStyle w:val="null3"/>
      </w:pPr>
      <w:r>
        <w:rPr>
          <w:rFonts w:ascii="仿宋_GB2312" w:hAnsi="仿宋_GB2312" w:cs="仿宋_GB2312" w:eastAsia="仿宋_GB2312"/>
        </w:rPr>
        <w:t>8、其他要求：本项目不接受联合体投标，供应商需提供非联合体书面声明。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城固县博望街道办事处西环二路中段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城固县农业农村局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13572624837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陕西省西安市碑林区陕西省西安市碑林区长安北路1号陕西国际会展大厦1幢1单元27层12701号房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15399168162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开户名称：中陕工程咨询有限公司汉中分公司</w:t>
            </w:r>
          </w:p>
          <w:p>
            <w:pPr>
              <w:pStyle w:val="null3"/>
            </w:pPr>
            <w:r>
              <w:rPr>
                <w:rFonts w:ascii="仿宋_GB2312" w:hAnsi="仿宋_GB2312" w:cs="仿宋_GB2312" w:eastAsia="仿宋_GB2312"/>
              </w:rPr>
              <w:t>开户银行：中国银行股份有限公司汉中陕西理工大学支行</w:t>
            </w:r>
          </w:p>
          <w:p>
            <w:pPr>
              <w:pStyle w:val="null3"/>
            </w:pPr>
            <w:r>
              <w:rPr>
                <w:rFonts w:ascii="仿宋_GB2312" w:hAnsi="仿宋_GB2312" w:cs="仿宋_GB2312" w:eastAsia="仿宋_GB2312"/>
              </w:rPr>
              <w:t>银行账号：103300926235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城固县农业农村局</w:t>
      </w:r>
      <w:r>
        <w:rPr>
          <w:rFonts w:ascii="仿宋_GB2312" w:hAnsi="仿宋_GB2312" w:cs="仿宋_GB2312" w:eastAsia="仿宋_GB2312"/>
        </w:rPr>
        <w:t>和</w:t>
      </w:r>
      <w:r>
        <w:rPr>
          <w:rFonts w:ascii="仿宋_GB2312" w:hAnsi="仿宋_GB2312" w:cs="仿宋_GB2312" w:eastAsia="仿宋_GB2312"/>
        </w:rPr>
        <w:t>中陕工程咨询有限公司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中陕工程咨询有限公司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联系人：赵先生</w:t>
      </w:r>
    </w:p>
    <w:p>
      <w:pPr>
        <w:pStyle w:val="null3"/>
      </w:pPr>
      <w:r>
        <w:rPr>
          <w:rFonts w:ascii="仿宋_GB2312" w:hAnsi="仿宋_GB2312" w:cs="仿宋_GB2312" w:eastAsia="仿宋_GB2312"/>
        </w:rPr>
        <w:t>联系电话：15399168162</w:t>
      </w:r>
    </w:p>
    <w:p>
      <w:pPr>
        <w:pStyle w:val="null3"/>
      </w:pPr>
      <w:r>
        <w:rPr>
          <w:rFonts w:ascii="仿宋_GB2312" w:hAnsi="仿宋_GB2312" w:cs="仿宋_GB2312" w:eastAsia="仿宋_GB2312"/>
        </w:rPr>
        <w:t>地址：陕西省汉中市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硬化产业道路长 1501 米、宽 3.5 米，厚 0.18 米，混凝土边殟 1198 米，D400 过路管 16 米，浆砌片石挡土墙 153.4m³，钢筋混凝土圆管涵 12 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1,040,000.00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标的名称：硬化产业道路长 1501 米、宽 3.5 米，厚 0.18 米，混凝土边殟 1198 米，D400 过路管 16 米，浆砌片石挡土墙 153.4m³，钢筋混凝土圆管涵 12 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pPr>
            <w:r>
              <w:rPr>
                <w:rFonts w:ascii="仿宋_GB2312" w:hAnsi="仿宋_GB2312" w:cs="仿宋_GB2312" w:eastAsia="仿宋_GB2312"/>
                <w:sz w:val="22"/>
                <w:color w:val="000000"/>
              </w:rPr>
              <w:t>本项目拟对董家营镇古路坝村，新硬化产业道路长</w:t>
            </w:r>
            <w:r>
              <w:rPr>
                <w:rFonts w:ascii="仿宋_GB2312" w:hAnsi="仿宋_GB2312" w:cs="仿宋_GB2312" w:eastAsia="仿宋_GB2312"/>
                <w:sz w:val="22"/>
                <w:color w:val="000000"/>
              </w:rPr>
              <w:t>1501 米、宽 3.5 米，厚 0.18 米，混凝土边沟 1198 米，D400 过路管 16 米，浆砌片石挡土墙 153.4m³，钢筋混凝土圆管涵 12 道。具体内容以竞争性磋商文件、施工图纸、工程量清单的所有内容为准。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工期：60日历天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工程质量：达到合格标准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以磋商文件要求为准。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供应商具有公路工程施工总承包三级（含三级）以上资质；且具有有效的安全生产许可证，并在人员、设备、资金等方面具有承担本标段的施工能力；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须具备公路工程专业注册建造师二级（含二级）及以上执业资格和安全生产考核合格B证，且无在建项目。</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 w.creditchina.gov.cn)，未列入中国政府采购网“政府采购严重违法失信行为记录名单”中（w 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技术部分方案.docx 汉中市政府采购供应商资格承诺函.docx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技术部分方案.docx 汉中市政府采购供应商资格承诺函.docx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供应商提供2022年12月1日以来完成的类似项目业绩，每提供一个得2.5分，最高得5分。（提供合同主要部分内容复印件并加盖公章）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拟派项目负责人职称</w:t>
            </w:r>
          </w:p>
        </w:tc>
        <w:tc>
          <w:tcPr>
            <w:tcW w:type="dxa" w:w="2492"/>
          </w:tcPr>
          <w:p>
            <w:pPr>
              <w:pStyle w:val="null3"/>
            </w:pPr>
            <w:r>
              <w:rPr>
                <w:rFonts w:ascii="仿宋_GB2312" w:hAnsi="仿宋_GB2312" w:cs="仿宋_GB2312" w:eastAsia="仿宋_GB2312"/>
              </w:rPr>
              <w:t>拟派项目经理具备（公路工程专业）中级（含）以上职称得5分，初级得3分；其余情况不得分。 评审依据：评审时以供应商提供的拟派项目经理的职称证扫描件或复印件并加盖供应商公章为准，提供多个职称证明材料的，以最高职称证书的扫描件或复印件并加盖供应商公章为准。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项目部人员（除项目经理外）包括但不限于（技术负责人、施工员、资料员、质量员、安全员、材料员等）每提供1人得1分，最高得6分。 评审依据：配备的专业技术或管理人员必须具有相应专业职称证书或注册证书或从业证书，评审时以供应商提供加盖供应商公章的证书复印件或扫描件为准。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项目整体施工方案1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根据施工整体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项目整体施工方案2</w:t>
            </w:r>
          </w:p>
        </w:tc>
        <w:tc>
          <w:tcPr>
            <w:tcW w:type="dxa" w:w="2492"/>
          </w:tcPr>
          <w:p>
            <w:pPr>
              <w:pStyle w:val="null3"/>
            </w:pPr>
            <w:r>
              <w:rPr>
                <w:rFonts w:ascii="仿宋_GB2312" w:hAnsi="仿宋_GB2312" w:cs="仿宋_GB2312" w:eastAsia="仿宋_GB2312"/>
              </w:rPr>
              <w:t>根据供应商提供的确保工程质量的技术组织措施，包括但不限于：①质量体系；②质量保证措施，根据工程质量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项目整体施工方案3</w:t>
            </w:r>
          </w:p>
        </w:tc>
        <w:tc>
          <w:tcPr>
            <w:tcW w:type="dxa" w:w="2492"/>
          </w:tcPr>
          <w:p>
            <w:pPr>
              <w:pStyle w:val="null3"/>
            </w:pPr>
            <w:r>
              <w:rPr>
                <w:rFonts w:ascii="仿宋_GB2312" w:hAnsi="仿宋_GB2312" w:cs="仿宋_GB2312" w:eastAsia="仿宋_GB2312"/>
              </w:rPr>
              <w:t>根据供应商提供的项目工期的技术组织措施，包括但不限于：①工期进度计划；②进度表；③工程工期保障措施，根据工期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项目整体施工方案4</w:t>
            </w:r>
          </w:p>
        </w:tc>
        <w:tc>
          <w:tcPr>
            <w:tcW w:type="dxa" w:w="2492"/>
          </w:tcPr>
          <w:p>
            <w:pPr>
              <w:pStyle w:val="null3"/>
            </w:pPr>
            <w:r>
              <w:rPr>
                <w:rFonts w:ascii="仿宋_GB2312" w:hAnsi="仿宋_GB2312" w:cs="仿宋_GB2312" w:eastAsia="仿宋_GB2312"/>
              </w:rPr>
              <w:t>根据供应商提供的针对本项目的机械设备和材料投入计划及保证措施，包括但不限于：①机械设备和材料投入计划；②保证措施，根据所提供的机械设备和材料投入计划及保证措施内容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项目整体施工方案5</w:t>
            </w:r>
          </w:p>
        </w:tc>
        <w:tc>
          <w:tcPr>
            <w:tcW w:type="dxa" w:w="2492"/>
          </w:tcPr>
          <w:p>
            <w:pPr>
              <w:pStyle w:val="null3"/>
            </w:pPr>
            <w:r>
              <w:rPr>
                <w:rFonts w:ascii="仿宋_GB2312" w:hAnsi="仿宋_GB2312" w:cs="仿宋_GB2312" w:eastAsia="仿宋_GB2312"/>
              </w:rPr>
              <w:t>根据供应商提供的工程验收方案，科学合理性、内容表述清晰。各项内容的完整性、针对性等角度考量，最高得6分；若上述内容存在缺陷，每出现一处缺陷扣1分，扣完为止。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项目整体施工方案6</w:t>
            </w:r>
          </w:p>
        </w:tc>
        <w:tc>
          <w:tcPr>
            <w:tcW w:type="dxa" w:w="2492"/>
          </w:tcPr>
          <w:p>
            <w:pPr>
              <w:pStyle w:val="null3"/>
            </w:pPr>
            <w:r>
              <w:rPr>
                <w:rFonts w:ascii="仿宋_GB2312" w:hAnsi="仿宋_GB2312" w:cs="仿宋_GB2312" w:eastAsia="仿宋_GB2312"/>
              </w:rPr>
              <w:t>根据供应商提供突发、应急事项处理举措的科学合理性、内容表述清晰，各项内容的完整性、针对性等角度考量，最高得6分；若上述内容存在缺陷，每出现一处缺陷扣1分，扣完为止。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项目整体施工方案7</w:t>
            </w:r>
          </w:p>
        </w:tc>
        <w:tc>
          <w:tcPr>
            <w:tcW w:type="dxa" w:w="2492"/>
          </w:tcPr>
          <w:p>
            <w:pPr>
              <w:pStyle w:val="null3"/>
            </w:pPr>
            <w:r>
              <w:rPr>
                <w:rFonts w:ascii="仿宋_GB2312" w:hAnsi="仿宋_GB2312" w:cs="仿宋_GB2312" w:eastAsia="仿宋_GB2312"/>
              </w:rPr>
              <w:t>根据供应商提供的关键施工技术、工艺及工程实施的重点、难点和解决方案，包括但不限于：①本工程的关键施工技术、工艺；②本工程的重点、难点；③重点、难点解决方案，根据关键施工技术、工艺及工程实施的重点、难点和解决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项目整体施工方案8</w:t>
            </w:r>
          </w:p>
        </w:tc>
        <w:tc>
          <w:tcPr>
            <w:tcW w:type="dxa" w:w="2492"/>
          </w:tcPr>
          <w:p>
            <w:pPr>
              <w:pStyle w:val="null3"/>
            </w:pPr>
            <w:r>
              <w:rPr>
                <w:rFonts w:ascii="仿宋_GB2312" w:hAnsi="仿宋_GB2312" w:cs="仿宋_GB2312" w:eastAsia="仿宋_GB2312"/>
              </w:rPr>
              <w:t>根据供应商提供的安全文明施工措施及环境保护措施，包括但不限于：①安全文明施工措施；②安全文明管理体系；③环境保护措施；④环境保护体系，根据安全文明施工措施及环境保护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拟派项目部人员安全保障措施</w:t>
            </w:r>
          </w:p>
        </w:tc>
        <w:tc>
          <w:tcPr>
            <w:tcW w:type="dxa" w:w="2492"/>
          </w:tcPr>
          <w:p>
            <w:pPr>
              <w:pStyle w:val="null3"/>
            </w:pPr>
            <w:r>
              <w:rPr>
                <w:rFonts w:ascii="仿宋_GB2312" w:hAnsi="仿宋_GB2312" w:cs="仿宋_GB2312" w:eastAsia="仿宋_GB2312"/>
              </w:rPr>
              <w:t>根据本项目拟派人员的安全、文明作业保障，包括安全知识培训、安全设施检查等保障措施的合理可行性，完全满足采购人要求等角度考量得6分；若上述内容存在缺陷，每出现一处缺陷扣1分，扣完为止。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竞争性磋商文件要求且磋商报价最低的报价为评标基准价，其价格分为满分。其他供应商的价格分统一按照下列公式得算：报价得分=(评标基准价／磋商报价)×30，得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详见附件：技术部分方案.docx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