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版本号：ZJHZ-ZC250057-120251224001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2025年城固县董家营镇唐家营村农田水利设施建设项目(二次)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ZJHZ-ZC250057-1</w:t>
      </w:r>
      <w:r>
        <w:br/>
      </w:r>
      <w:r>
        <w:br/>
      </w:r>
      <w:r>
        <w:br/>
      </w:r>
    </w:p>
    <w:p>
      <w:pPr>
        <w:pStyle w:val="null3"/>
        <w:jc w:val="center"/>
        <w:outlineLvl w:val="2"/>
      </w:pPr>
      <w:r>
        <w:rPr>
          <w:rFonts w:ascii="仿宋_GB2312" w:hAnsi="仿宋_GB2312" w:cs="仿宋_GB2312" w:eastAsia="仿宋_GB2312"/>
          <w:sz w:val="28"/>
          <w:b/>
        </w:rPr>
        <w:t>城固县董家营镇人民政府</w:t>
      </w:r>
    </w:p>
    <w:p>
      <w:pPr>
        <w:pStyle w:val="null3"/>
        <w:jc w:val="center"/>
        <w:outlineLvl w:val="2"/>
      </w:pPr>
      <w:r>
        <w:rPr>
          <w:rFonts w:ascii="仿宋_GB2312" w:hAnsi="仿宋_GB2312" w:cs="仿宋_GB2312" w:eastAsia="仿宋_GB2312"/>
          <w:sz w:val="28"/>
          <w:b/>
        </w:rPr>
        <w:t>致君项目管理有限公司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致君项目管理有限公司</w:t>
      </w:r>
      <w:r>
        <w:rPr>
          <w:rFonts w:ascii="仿宋_GB2312" w:hAnsi="仿宋_GB2312" w:cs="仿宋_GB2312" w:eastAsia="仿宋_GB2312"/>
        </w:rPr>
        <w:t>（以下简称“代理机构”）受</w:t>
      </w:r>
      <w:r>
        <w:rPr>
          <w:rFonts w:ascii="仿宋_GB2312" w:hAnsi="仿宋_GB2312" w:cs="仿宋_GB2312" w:eastAsia="仿宋_GB2312"/>
        </w:rPr>
        <w:t>城固县董家营镇人民政府</w:t>
      </w:r>
      <w:r>
        <w:rPr>
          <w:rFonts w:ascii="仿宋_GB2312" w:hAnsi="仿宋_GB2312" w:cs="仿宋_GB2312" w:eastAsia="仿宋_GB2312"/>
        </w:rPr>
        <w:t>委托，拟对</w:t>
      </w:r>
      <w:r>
        <w:rPr>
          <w:rFonts w:ascii="仿宋_GB2312" w:hAnsi="仿宋_GB2312" w:cs="仿宋_GB2312" w:eastAsia="仿宋_GB2312"/>
        </w:rPr>
        <w:t>2025年城固县董家营镇唐家营村农田水利设施建设项目(二次)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ZJHZ-ZC250057-1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2025年城固县董家营镇唐家营村农田水利设施建设项目(二次)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该项目位于董家营镇唐家营村，含新建小沟陂塘砼砌护157.1m,杨贺沟陂塘129.6m,唐家营村机井两座及配套设备管线等。工期：60日历天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采购包1（2025年城固县董家营镇唐家营村农田水利设施建设项目）：属于专门面向中小企业采购。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具有独立承担民事责任能力的法人、其他组织或自然人，并出具合法有效的营业执照或事业单位法人证书等国家规定的相关 证明，自然人参与的提供其身份证明;供应商需提供相关证件复印件并盖电子章。</w:t>
      </w:r>
    </w:p>
    <w:p>
      <w:pPr>
        <w:pStyle w:val="null3"/>
      </w:pPr>
      <w:r>
        <w:rPr>
          <w:rFonts w:ascii="仿宋_GB2312" w:hAnsi="仿宋_GB2312" w:cs="仿宋_GB2312" w:eastAsia="仿宋_GB2312"/>
        </w:rPr>
        <w:t>2、法定代表人直接参与投标的需提供法定代表人身份证复印件及法定代表人身份证明：法定代表人直接参与投标的需提供法定代表人身份证复印件及法定代表人身份证明并加盖电子签章。（详见投标文件格式填写）</w:t>
      </w:r>
    </w:p>
    <w:p>
      <w:pPr>
        <w:pStyle w:val="null3"/>
      </w:pPr>
      <w:r>
        <w:rPr>
          <w:rFonts w:ascii="仿宋_GB2312" w:hAnsi="仿宋_GB2312" w:cs="仿宋_GB2312" w:eastAsia="仿宋_GB2312"/>
        </w:rPr>
        <w:t>3、被授权委托人参与投标的需提供被授权委托书及身份证复印件：被授权委托人参与投标的需提供被授权人身份证复印件和法定代表人授权委托书原件并加盖电子签章。（详见投标文件格式填写）</w:t>
      </w:r>
    </w:p>
    <w:p>
      <w:pPr>
        <w:pStyle w:val="null3"/>
      </w:pPr>
      <w:r>
        <w:rPr>
          <w:rFonts w:ascii="仿宋_GB2312" w:hAnsi="仿宋_GB2312" w:cs="仿宋_GB2312" w:eastAsia="仿宋_GB2312"/>
        </w:rPr>
        <w:t>4、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供应商应提供《汉中市政府采购供应商资格承诺函》（详见投标文件格式填写）</w:t>
      </w:r>
    </w:p>
    <w:p>
      <w:pPr>
        <w:pStyle w:val="null3"/>
      </w:pPr>
      <w:r>
        <w:rPr>
          <w:rFonts w:ascii="仿宋_GB2312" w:hAnsi="仿宋_GB2312" w:cs="仿宋_GB2312" w:eastAsia="仿宋_GB2312"/>
        </w:rPr>
        <w:t>5、本项目不接受联合体投标，单位负责人为同一人或者存在控股、管理关系的不同单位不得同时投标。：供应商需在项目电子化交易系统中按要求填写《投标（响应）函》完成承诺并进行电子签章。</w:t>
      </w:r>
    </w:p>
    <w:p>
      <w:pPr>
        <w:pStyle w:val="null3"/>
      </w:pPr>
      <w:r>
        <w:rPr>
          <w:rFonts w:ascii="仿宋_GB2312" w:hAnsi="仿宋_GB2312" w:cs="仿宋_GB2312" w:eastAsia="仿宋_GB2312"/>
        </w:rPr>
        <w:t>6、供应商须具备供应商须具备水利水电工程施工总承包三级及以上资质，并提供有效的安全生产许可证；拟派项目经理具备水利水电工程专业二级及以上注册建造师资格和有效的B类安全生产考核合格证书，且未担任其他在建工程的项目经理：供应商须具备供应商须具备水利水电工程施工总承包三级及以上资质，并提供有效的安全生产许可证；拟派项目经理具备水利水电工程专业二级及以上注册建造师资格和有效的B类安全生产考核合格证书，且未担任其他在建工程的项目经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城固县董家营镇人民政府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城固县董家营镇徐李湾社区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723214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城固县董家营镇人民政府经办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0916-7531001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致君项目管理有限公司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汉中市汉台区北团结街与莲湖路十字华建新城1号电梯2楼左侧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0916-8822133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采购包1：346,616.22元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中标单位在领取中标通知书前，须向采购代理机构支付招标代理服务费，招标代理服务费参照《国家计委关于印发&lt;招标代理服务收费管理暂行办法&gt;的通知》（计价格[2002]1980号）和国家发展改革委 员会办公厅颁发的《关于招标代理服务收费有关问题的通知》（发改办价格[2003]857号）规定标准收取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城固县董家营镇人民政府</w:t>
      </w:r>
      <w:r>
        <w:rPr>
          <w:rFonts w:ascii="仿宋_GB2312" w:hAnsi="仿宋_GB2312" w:cs="仿宋_GB2312" w:eastAsia="仿宋_GB2312"/>
        </w:rPr>
        <w:t>和</w:t>
      </w:r>
      <w:r>
        <w:rPr>
          <w:rFonts w:ascii="仿宋_GB2312" w:hAnsi="仿宋_GB2312" w:cs="仿宋_GB2312" w:eastAsia="仿宋_GB2312"/>
        </w:rPr>
        <w:t>致君项目管理有限公司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城固县董家营镇人民政府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致君项目管理有限公司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城固县董家营镇人民政府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致君项目管理有限公司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达到国家及行业合格验收标准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联系电话：0916-8822133</w:t>
      </w:r>
    </w:p>
    <w:p>
      <w:pPr>
        <w:pStyle w:val="null3"/>
      </w:pPr>
      <w:r>
        <w:rPr>
          <w:rFonts w:ascii="仿宋_GB2312" w:hAnsi="仿宋_GB2312" w:cs="仿宋_GB2312" w:eastAsia="仿宋_GB2312"/>
        </w:rPr>
        <w:t>地址：汉中市汉台区北团结街与莲湖路十字华建新城1号电梯2楼左侧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346,616.22</w:t>
      </w:r>
    </w:p>
    <w:p>
      <w:pPr>
        <w:pStyle w:val="null3"/>
      </w:pPr>
      <w:r>
        <w:rPr>
          <w:rFonts w:ascii="仿宋_GB2312" w:hAnsi="仿宋_GB2312" w:cs="仿宋_GB2312" w:eastAsia="仿宋_GB2312"/>
        </w:rPr>
        <w:t>采购包最高限价（元）: 346,616.22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农田水利设施建设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346,616.22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标的名称：农田水利设施建设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商务要求：1、工期：60日历天 ； 2、质量要求：按国家有关验收规范和验评标准， 工程质量达到合格标准 3、缺陷责任期：工程验收合格后 12 个月 ； 4、 施工要求 4.1、遵守 国家相关法律、法规，遵守国家相关技术规范。 4.2、所选材料必须保证质量可靠、进货渠道正常，满足施工要求。 4.3、遵守有关施工规范和安全操作规程，采取有效的安全保障措施，确保施工安全，包括悬挂警示标牌、装设围栏、配备安全人员等，并承担事故的全部费用和责任。</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 证明，自然人参与的提供其身份证明;供应商需提供相关证件复印件并盖电子章。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法定代表人直接参与投标的需提供法定代表人身份证复印件及法定代表人身份证明</w:t>
            </w:r>
          </w:p>
        </w:tc>
        <w:tc>
          <w:tcPr>
            <w:tcW w:type="dxa" w:w="3322"/>
          </w:tcPr>
          <w:p>
            <w:pPr>
              <w:pStyle w:val="null3"/>
            </w:pPr>
            <w:r>
              <w:rPr>
                <w:rFonts w:ascii="仿宋_GB2312" w:hAnsi="仿宋_GB2312" w:cs="仿宋_GB2312" w:eastAsia="仿宋_GB2312"/>
              </w:rPr>
              <w:t>法定代表人直接参与投标的需提供法定代表人身份证复印件及法定代表人身份证明并加盖电子签章。（详见投标文件格式填写）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被授权委托人参与投标的需提供被授权委托书及身份证复印件</w:t>
            </w:r>
          </w:p>
        </w:tc>
        <w:tc>
          <w:tcPr>
            <w:tcW w:type="dxa" w:w="3322"/>
          </w:tcPr>
          <w:p>
            <w:pPr>
              <w:pStyle w:val="null3"/>
            </w:pPr>
            <w:r>
              <w:rPr>
                <w:rFonts w:ascii="仿宋_GB2312" w:hAnsi="仿宋_GB2312" w:cs="仿宋_GB2312" w:eastAsia="仿宋_GB2312"/>
              </w:rPr>
              <w:t>被授权委托人参与投标的需提供被授权人身份证复印件和法定代表人授权委托书原件并加盖电子签章。（详见投标文件格式填写）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3322"/>
          </w:tcPr>
          <w:p>
            <w:pPr>
              <w:pStyle w:val="null3"/>
            </w:pPr>
            <w:r>
              <w:rPr>
                <w:rFonts w:ascii="仿宋_GB2312" w:hAnsi="仿宋_GB2312" w:cs="仿宋_GB2312" w:eastAsia="仿宋_GB2312"/>
              </w:rPr>
              <w:t>供应商应提供《汉中市政府采购供应商资格承诺函》（详见投标文件格式填写）</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本项目不接受联合体投标，单位负责人为同一人或者存在控股、管理关系的不同单位不得同时投标。</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须具备供应商须具备水利水电工程施工总承包三级及以上资质，并提供有效的安全生产许可证；拟派项目经理具备水利水电工程专业二级及以上注册建造师资格和有效的B类安全生产考核合格证书，且未担任其他在建工程的项目经理</w:t>
            </w:r>
          </w:p>
        </w:tc>
        <w:tc>
          <w:tcPr>
            <w:tcW w:type="dxa" w:w="3322"/>
          </w:tcPr>
          <w:p>
            <w:pPr>
              <w:pStyle w:val="null3"/>
            </w:pPr>
            <w:r>
              <w:rPr>
                <w:rFonts w:ascii="仿宋_GB2312" w:hAnsi="仿宋_GB2312" w:cs="仿宋_GB2312" w:eastAsia="仿宋_GB2312"/>
              </w:rPr>
              <w:t>供应商须具备供应商须具备水利水电工程施工总承包三级及以上资质，并提供有效的安全生产许可证；拟派项目经理具备水利水电工程专业二级及以上注册建造师资格和有效的B类安全生产考核合格证书，且未担任其他在建工程的项目经理；</w:t>
            </w:r>
          </w:p>
        </w:tc>
        <w:tc>
          <w:tcPr>
            <w:tcW w:type="dxa" w:w="1661"/>
          </w:tcPr>
          <w:p>
            <w:pPr>
              <w:pStyle w:val="null3"/>
            </w:pPr>
            <w:r>
              <w:rPr>
                <w:rFonts w:ascii="仿宋_GB2312" w:hAnsi="仿宋_GB2312" w:cs="仿宋_GB2312" w:eastAsia="仿宋_GB2312"/>
              </w:rPr>
              <w:t>拟派项目经理简历表.docx 供应商应提交的相关资格证明材料 项目管理机构组成表.docx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技术方案.docx 已标价工程量清单 中小企业声明函 供应商应提交的相关资格证明材料 汉中市政府采购供应商资格承诺函.docx 响应文件封面 拟派项目经理简历表.docx 残疾人福利性单位声明函 报价函 标的清单 项目管理机构组成表.docx 供应商类似项目业绩一览表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磋商响应文件语言、计量单位、报价货币</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技术方案.docx 已标价工程量清单 中小企业声明函 供应商应提交的相关资格证明材料 汉中市政府采购供应商资格承诺函.docx 响应文件封面 拟派项目经理简历表.docx 残疾人福利性单位声明函 报价函 标的清单 项目管理机构组成表.docx 供应商类似项目业绩一览表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技术方案.docx 已标价工程量清单 中小企业声明函 供应商应提交的相关资格证明材料 汉中市政府采购供应商资格承诺函.docx 响应文件封面 拟派项目经理简历表.docx 残疾人福利性单位声明函 报价函 标的清单 项目管理机构组成表.docx 供应商类似项目业绩一览表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具有2023年至今类似项目施工业绩（以合同或中标通知书为依据，标书中需提供加盖公章的复印件）。每提供一个业绩得2.5分。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施工方案和技术措施</w:t>
            </w:r>
          </w:p>
        </w:tc>
        <w:tc>
          <w:tcPr>
            <w:tcW w:type="dxa" w:w="2492"/>
          </w:tcPr>
          <w:p>
            <w:pPr>
              <w:pStyle w:val="null3"/>
            </w:pPr>
            <w:r>
              <w:rPr>
                <w:rFonts w:ascii="仿宋_GB2312" w:hAnsi="仿宋_GB2312" w:cs="仿宋_GB2312" w:eastAsia="仿宋_GB2312"/>
              </w:rPr>
              <w:t>施工方案内容详实、完整、叙述清楚且合理、安全，符合现场实际情况，能保证项目施工的顺利运行；由磋商小组对供应商响应内容进行对比，根据优良程度打分：（优 14.1-20 分、良7.1-14分、一般 1.1-7 ）</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提供质量管理体系与措施，对体系与措施的科学性、完整性、可行性的比较；由磋商小组对供应商响应内容进行对比，根据优良程度打分：（优 6.1-10分、良3.1-6分、一般1.1-3分；）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提供安全生产管理体系及保证措施，对体系与措施的科学性、完整性、可行性的比较；由磋商小组对供应商响应内容进行对比，根据优良程度打分：（（优9.1-15分、良4.1-9分、一般1.1-4分；）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提供环境保护管理体系及保证措施，对体系与措施的科学性、完整性、可行性的比较；由磋商小组对供应商响应内容进行对比，根据优良程度打分：（优 4.1-6分、良2.1-4分、一般1.1-2分；）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制定详细的施工进度计划，工期保证措施；由磋商小组对供应商响应内容进行对比，根据优良程度打分：（优 4.1-6分、良 2.1-4分、一般1.1-2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针对本项目制定施工机械设备配备计划及劳动力配备计划；由磋商小组对供应商响应内容进行对比，根据优良程度打分：（优 5.1-8分、良 2.1-5分、一般1.1-2分）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价格分采用低价优先法计算，即满足磋商文件要求且投标价格最低的投标报价为评审基准价，其价格分为满分。其他投标人的价格分统一按照下列公式计算：投标报价得分=（评审基准价/磋商报价）×价格权值×100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详见附件：拟派项目经理简历表.docx</w:t>
      </w:r>
    </w:p>
    <w:p>
      <w:pPr>
        <w:pStyle w:val="null3"/>
        <w:ind w:firstLine="960"/>
      </w:pPr>
      <w:r>
        <w:rPr>
          <w:rFonts w:ascii="仿宋_GB2312" w:hAnsi="仿宋_GB2312" w:cs="仿宋_GB2312" w:eastAsia="仿宋_GB2312"/>
        </w:rPr>
        <w:t>详见附件：项目管理机构组成表.docx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