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版本号：CYDX2025-122401Z20251225001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非粮化图斑整改技术服务项目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CYDX2025-122401Z</w:t>
      </w:r>
      <w:r>
        <w:br/>
      </w:r>
      <w:r>
        <w:br/>
      </w:r>
      <w:r>
        <w:br/>
      </w:r>
    </w:p>
    <w:p>
      <w:pPr>
        <w:pStyle w:val="null3"/>
        <w:jc w:val="center"/>
        <w:outlineLvl w:val="2"/>
      </w:pPr>
      <w:r>
        <w:rPr>
          <w:rFonts w:ascii="仿宋_GB2312" w:hAnsi="仿宋_GB2312" w:cs="仿宋_GB2312" w:eastAsia="仿宋_GB2312"/>
          <w:sz w:val="28"/>
          <w:b/>
        </w:rPr>
        <w:t>城固县农业农村局</w:t>
      </w:r>
    </w:p>
    <w:p>
      <w:pPr>
        <w:pStyle w:val="null3"/>
        <w:jc w:val="center"/>
        <w:outlineLvl w:val="2"/>
      </w:pPr>
      <w:r>
        <w:rPr>
          <w:rFonts w:ascii="仿宋_GB2312" w:hAnsi="仿宋_GB2312" w:cs="仿宋_GB2312" w:eastAsia="仿宋_GB2312"/>
          <w:sz w:val="28"/>
          <w:b/>
        </w:rPr>
        <w:t>陕西朝阳德信工程造价咨询有限责任公司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陕西朝阳德信工程造价咨询有限责任公司</w:t>
      </w:r>
      <w:r>
        <w:rPr>
          <w:rFonts w:ascii="仿宋_GB2312" w:hAnsi="仿宋_GB2312" w:cs="仿宋_GB2312" w:eastAsia="仿宋_GB2312"/>
        </w:rPr>
        <w:t>（以下简称“代理机构”）受</w:t>
      </w:r>
      <w:r>
        <w:rPr>
          <w:rFonts w:ascii="仿宋_GB2312" w:hAnsi="仿宋_GB2312" w:cs="仿宋_GB2312" w:eastAsia="仿宋_GB2312"/>
        </w:rPr>
        <w:t>城固县农业农村局</w:t>
      </w:r>
      <w:r>
        <w:rPr>
          <w:rFonts w:ascii="仿宋_GB2312" w:hAnsi="仿宋_GB2312" w:cs="仿宋_GB2312" w:eastAsia="仿宋_GB2312"/>
        </w:rPr>
        <w:t>委托，拟对</w:t>
      </w:r>
      <w:r>
        <w:rPr>
          <w:rFonts w:ascii="仿宋_GB2312" w:hAnsi="仿宋_GB2312" w:cs="仿宋_GB2312" w:eastAsia="仿宋_GB2312"/>
        </w:rPr>
        <w:t>非粮化图斑整改技术服务项目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CYDX2025-122401Z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非粮化图斑整改技术服务项目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非粮化图斑整改技术服务项目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采购包1（非粮化图斑整改技术服务项目）：属于专门面向中小企业采购。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组织机构代码证、税务登记证（多证合一只提供营业执照，事业单位提供事业单位法人证书，自然人提供本人身份证）合法有效 ；</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 ；</w:t>
      </w:r>
    </w:p>
    <w:p>
      <w:pPr>
        <w:pStyle w:val="null3"/>
      </w:pPr>
      <w:r>
        <w:rPr>
          <w:rFonts w:ascii="仿宋_GB2312" w:hAnsi="仿宋_GB2312" w:cs="仿宋_GB2312" w:eastAsia="仿宋_GB2312"/>
        </w:rPr>
        <w:t>3、供应商应具备《中华人民共和国政府采购法》第二十二条规定的条件：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)，供应商应按照汉中市财政局《关于全面推行政府采购供应商基本资格条件承诺制的通知》（汉采办采管〔2024〕20号）文件要求，提供加盖公章的《汉中市政府采购供应商资格承诺函》；</w:t>
      </w:r>
    </w:p>
    <w:p>
      <w:pPr>
        <w:pStyle w:val="null3"/>
      </w:pPr>
      <w:r>
        <w:rPr>
          <w:rFonts w:ascii="仿宋_GB2312" w:hAnsi="仿宋_GB2312" w:cs="仿宋_GB2312" w:eastAsia="仿宋_GB2312"/>
        </w:rPr>
        <w:t>4、投标人资质要求：投标人须具备国家行政主管部门颁发的土地规划乙级（含乙级）及以上和测绘乙级（含乙级）及以上资质。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城固县博望街道办事处西环二路中段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0916-7212103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陕西朝阳德信工程造价咨询有限责任公司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西安市未央区太华北路华远锦悦中心15楼1509室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029-81610177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代理服务费收费标准：参照国家计委《招标代理服务收费管理暂行办法》(计价格〔2002〕1980号)及国家发展改革委《关于降低部分建设项目收费标准规范收费行为等有关问题的通知 》（发改价格[2011]534号）文件的规定，名称：陕西朝阳德信工程造价咨询有限责任公司，开户行：中国工商银行股份有限公司西安未央支行，账号：3700034009100022944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城固县农业农村局</w:t>
      </w:r>
      <w:r>
        <w:rPr>
          <w:rFonts w:ascii="仿宋_GB2312" w:hAnsi="仿宋_GB2312" w:cs="仿宋_GB2312" w:eastAsia="仿宋_GB2312"/>
        </w:rPr>
        <w:t>和</w:t>
      </w:r>
      <w:r>
        <w:rPr>
          <w:rFonts w:ascii="仿宋_GB2312" w:hAnsi="仿宋_GB2312" w:cs="仿宋_GB2312" w:eastAsia="仿宋_GB2312"/>
        </w:rPr>
        <w:t>陕西朝阳德信工程造价咨询有限责任公司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陕西朝阳德信工程造价咨询有限责任公司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陕西朝阳德信工程造价咨询有限责任公司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成果文件符合国家、省及行业现行相关标准、规范和采购人要求，确保数据完整、真实准确、清晰有据。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陕西朝阳德信工程造价咨询有限责任公司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陕西朝阳德信工程造价咨询有限责任公司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陕西朝阳德信工程造价咨询有限责任公司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联系电话：029-81610177</w:t>
      </w:r>
    </w:p>
    <w:p>
      <w:pPr>
        <w:pStyle w:val="null3"/>
      </w:pPr>
      <w:r>
        <w:rPr>
          <w:rFonts w:ascii="仿宋_GB2312" w:hAnsi="仿宋_GB2312" w:cs="仿宋_GB2312" w:eastAsia="仿宋_GB2312"/>
        </w:rPr>
        <w:t>地址：西安市未央区太华北路华远锦悦中心15楼1509室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非粮化图斑整改技术服务项目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非粮化图斑整改技术服务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标的名称：非粮化图斑整改技术服务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w:t>
            </w:r>
            <w:r>
              <w:rPr>
                <w:rFonts w:ascii="仿宋_GB2312" w:hAnsi="仿宋_GB2312" w:cs="仿宋_GB2312" w:eastAsia="仿宋_GB2312"/>
                <w:sz w:val="28"/>
                <w:b/>
              </w:rPr>
              <w:t>服务内容</w:t>
            </w:r>
          </w:p>
          <w:p>
            <w:pPr>
              <w:pStyle w:val="null3"/>
              <w:ind w:firstLine="600"/>
              <w:jc w:val="both"/>
            </w:pPr>
            <w:r>
              <w:rPr>
                <w:rFonts w:ascii="仿宋_GB2312" w:hAnsi="仿宋_GB2312" w:cs="仿宋_GB2312" w:eastAsia="仿宋_GB2312"/>
                <w:sz w:val="28"/>
              </w:rPr>
              <w:t>1、数量：本次采购计划数量为7933个图斑。</w:t>
            </w:r>
          </w:p>
          <w:p>
            <w:pPr>
              <w:pStyle w:val="null3"/>
              <w:ind w:firstLine="600"/>
              <w:jc w:val="both"/>
            </w:pPr>
            <w:r>
              <w:rPr>
                <w:rFonts w:ascii="仿宋_GB2312" w:hAnsi="仿宋_GB2312" w:cs="仿宋_GB2312" w:eastAsia="仿宋_GB2312"/>
                <w:sz w:val="28"/>
              </w:rPr>
              <w:t>2、工作内容：（1）整理非粮化图斑，制作举证任务，上传，分任务；（2）数据上分析非粮化图斑的整体情况，可整改的数据及量供农业局参考；（3）举证审核。从镇上的举证结果及情况说明判断图斑现状①现状耕地②整平未耕种③可整改④部分以上三种情况的区分；（4）对举证不合理、不到位等情况反馈给举证人员进行指导补充举证等；（5）通过举证整理各镇整改情况并及时反馈；（6）阶段性整理现状耕地、整平未耕种的矢量数据交县农业局;可整改部分及时督促并汇报县农业局。移交自然资源局进行日常变更算消号。（7）是否可整改是由镇街决定，判读可举证的范围;（8）对于就地无法整改地块，协助选取易地整改地块并跟踪指导完成整改工作。</w:t>
            </w:r>
          </w:p>
          <w:p>
            <w:pPr>
              <w:pStyle w:val="null3"/>
              <w:jc w:val="both"/>
            </w:pPr>
            <w:r>
              <w:rPr>
                <w:rFonts w:ascii="仿宋_GB2312" w:hAnsi="仿宋_GB2312" w:cs="仿宋_GB2312" w:eastAsia="仿宋_GB2312"/>
                <w:sz w:val="28"/>
                <w:b/>
              </w:rPr>
              <w:t>二、服务标准</w:t>
            </w:r>
          </w:p>
          <w:p>
            <w:pPr>
              <w:pStyle w:val="null3"/>
              <w:ind w:firstLine="560"/>
              <w:jc w:val="both"/>
            </w:pPr>
            <w:r>
              <w:rPr>
                <w:rFonts w:ascii="仿宋_GB2312" w:hAnsi="仿宋_GB2312" w:cs="仿宋_GB2312" w:eastAsia="仿宋_GB2312"/>
                <w:sz w:val="28"/>
              </w:rPr>
              <w:t>满足我县耕地非粮化整改的技术支持及工作要求；满足省市县关于此项工作的安排。</w:t>
            </w:r>
          </w:p>
          <w:p>
            <w:pPr>
              <w:pStyle w:val="null3"/>
              <w:spacing w:before="165" w:after="120"/>
              <w:ind w:right="570"/>
              <w:jc w:val="both"/>
            </w:pPr>
            <w:r>
              <w:rPr>
                <w:rFonts w:ascii="仿宋_GB2312" w:hAnsi="仿宋_GB2312" w:cs="仿宋_GB2312" w:eastAsia="仿宋_GB2312"/>
                <w:sz w:val="28"/>
                <w:b/>
              </w:rPr>
              <w:t>三、质量标准</w:t>
            </w:r>
          </w:p>
          <w:p>
            <w:pPr>
              <w:pStyle w:val="null3"/>
              <w:spacing w:before="165" w:after="120"/>
              <w:ind w:right="-90" w:firstLine="560"/>
              <w:jc w:val="both"/>
            </w:pPr>
            <w:r>
              <w:rPr>
                <w:rFonts w:ascii="仿宋_GB2312" w:hAnsi="仿宋_GB2312" w:cs="仿宋_GB2312" w:eastAsia="仿宋_GB2312"/>
                <w:sz w:val="28"/>
              </w:rPr>
              <w:t>成果文件符合国家、省及行业现行相关标准、规范和采购人要求，确保数据完整、真实准确、清晰有据。</w:t>
            </w:r>
          </w:p>
          <w:p>
            <w:pPr>
              <w:pStyle w:val="null3"/>
              <w:spacing w:before="165" w:after="120"/>
              <w:ind w:right="570"/>
              <w:jc w:val="both"/>
            </w:pPr>
            <w:r>
              <w:rPr>
                <w:rFonts w:ascii="仿宋_GB2312" w:hAnsi="仿宋_GB2312" w:cs="仿宋_GB2312" w:eastAsia="仿宋_GB2312"/>
                <w:sz w:val="28"/>
                <w:b/>
              </w:rPr>
              <w:t>四、成果资料</w:t>
            </w:r>
          </w:p>
          <w:p>
            <w:pPr>
              <w:pStyle w:val="null3"/>
              <w:spacing w:before="165" w:after="120"/>
              <w:ind w:right="570" w:firstLine="560"/>
              <w:jc w:val="both"/>
            </w:pPr>
            <w:r>
              <w:rPr>
                <w:rFonts w:ascii="仿宋_GB2312" w:hAnsi="仿宋_GB2312" w:cs="仿宋_GB2312" w:eastAsia="仿宋_GB2312"/>
                <w:sz w:val="28"/>
              </w:rPr>
              <w:t>成交人须根据后期采购人需求调整提供成果资料</w:t>
            </w:r>
          </w:p>
          <w:p>
            <w:pPr>
              <w:pStyle w:val="null3"/>
              <w:spacing w:before="165" w:after="120"/>
              <w:ind w:right="570"/>
              <w:jc w:val="both"/>
            </w:pPr>
            <w:r>
              <w:rPr>
                <w:rFonts w:ascii="仿宋_GB2312" w:hAnsi="仿宋_GB2312" w:cs="仿宋_GB2312" w:eastAsia="仿宋_GB2312"/>
                <w:sz w:val="28"/>
                <w:b/>
              </w:rPr>
              <w:t>五、服务期限：</w:t>
            </w:r>
            <w:r>
              <w:rPr>
                <w:rFonts w:ascii="仿宋_GB2312" w:hAnsi="仿宋_GB2312" w:cs="仿宋_GB2312" w:eastAsia="仿宋_GB2312"/>
                <w:sz w:val="28"/>
              </w:rPr>
              <w:t>合同签订之日起一年</w:t>
            </w:r>
          </w:p>
          <w:p>
            <w:pPr>
              <w:pStyle w:val="null3"/>
            </w:pPr>
            <w:r>
              <w:rPr>
                <w:rFonts w:ascii="仿宋_GB2312" w:hAnsi="仿宋_GB2312" w:cs="仿宋_GB2312" w:eastAsia="仿宋_GB2312"/>
                <w:sz w:val="28"/>
                <w:b/>
              </w:rPr>
              <w:t>六、验收：</w:t>
            </w:r>
            <w:r>
              <w:rPr>
                <w:rFonts w:ascii="仿宋_GB2312" w:hAnsi="仿宋_GB2312" w:cs="仿宋_GB2312" w:eastAsia="仿宋_GB2312"/>
                <w:sz w:val="28"/>
              </w:rPr>
              <w:t>成果提交通过采购方认可，整改图斑提交市级审查通过后视为验收通过。</w:t>
            </w:r>
          </w:p>
          <w:p>
            <w:pPr>
              <w:pStyle w:val="null3"/>
            </w:pPr>
            <w:r>
              <w:rPr>
                <w:rFonts w:ascii="仿宋_GB2312" w:hAnsi="仿宋_GB2312" w:cs="仿宋_GB2312" w:eastAsia="仿宋_GB2312"/>
                <w:sz w:val="28"/>
                <w:b/>
              </w:rPr>
              <w:t>七、知识产权</w:t>
            </w:r>
          </w:p>
          <w:p>
            <w:pPr>
              <w:pStyle w:val="null3"/>
            </w:pPr>
            <w:r>
              <w:rPr>
                <w:rFonts w:ascii="仿宋_GB2312" w:hAnsi="仿宋_GB2312" w:cs="仿宋_GB2312" w:eastAsia="仿宋_GB2312"/>
                <w:sz w:val="28"/>
              </w:rPr>
              <w:t xml:space="preserve">    采购人在中华人民共和国境内使用投标人提供的货物及服务时免受第三方提出的侵犯其专利权或其它知识产权的起诉。如果第三方提出侵权指控，成交人应承担由此而引起的一切法律责任和费用。</w:t>
            </w:r>
          </w:p>
          <w:p>
            <w:pPr>
              <w:pStyle w:val="null3"/>
            </w:pPr>
            <w:r>
              <w:rPr>
                <w:rFonts w:ascii="仿宋_GB2312" w:hAnsi="仿宋_GB2312" w:cs="仿宋_GB2312" w:eastAsia="仿宋_GB2312"/>
                <w:sz w:val="28"/>
                <w:b/>
              </w:rPr>
              <w:t>八、合同实施</w:t>
            </w:r>
            <w:r>
              <w:rPr>
                <w:rFonts w:ascii="仿宋_GB2312" w:hAnsi="仿宋_GB2312" w:cs="仿宋_GB2312" w:eastAsia="仿宋_GB2312"/>
                <w:sz w:val="28"/>
              </w:rPr>
              <w:t>：</w:t>
            </w:r>
          </w:p>
          <w:p>
            <w:pPr>
              <w:pStyle w:val="null3"/>
            </w:pPr>
            <w:r>
              <w:rPr>
                <w:rFonts w:ascii="仿宋_GB2312" w:hAnsi="仿宋_GB2312" w:cs="仿宋_GB2312" w:eastAsia="仿宋_GB2312"/>
                <w:sz w:val="28"/>
              </w:rPr>
              <w:t xml:space="preserve">    1 、成交人应在合同签订后3个日历日内安排人员就项目实施工作进行安排部署。</w:t>
            </w:r>
          </w:p>
          <w:p>
            <w:pPr>
              <w:pStyle w:val="null3"/>
            </w:pPr>
            <w:r>
              <w:rPr>
                <w:rFonts w:ascii="仿宋_GB2312" w:hAnsi="仿宋_GB2312" w:cs="仿宋_GB2312" w:eastAsia="仿宋_GB2312"/>
                <w:sz w:val="28"/>
              </w:rPr>
              <w:t xml:space="preserve">    2 、若未能在服务期限内完成合同规定的义务，由此对采购人造成的延误和一切损失，由成交人承担和赔偿。</w:t>
            </w:r>
          </w:p>
          <w:p>
            <w:pPr>
              <w:pStyle w:val="null3"/>
            </w:pPr>
            <w:r>
              <w:rPr>
                <w:rFonts w:ascii="仿宋_GB2312" w:hAnsi="仿宋_GB2312" w:cs="仿宋_GB2312" w:eastAsia="仿宋_GB2312"/>
                <w:sz w:val="28"/>
                <w:b/>
              </w:rPr>
              <w:t>九、违约责任：</w:t>
            </w:r>
          </w:p>
          <w:p>
            <w:pPr>
              <w:pStyle w:val="null3"/>
              <w:ind w:firstLine="560"/>
              <w:jc w:val="both"/>
            </w:pPr>
            <w:r>
              <w:rPr>
                <w:rFonts w:ascii="仿宋_GB2312" w:hAnsi="仿宋_GB2312" w:cs="仿宋_GB2312" w:eastAsia="仿宋_GB2312"/>
                <w:sz w:val="28"/>
              </w:rPr>
              <w:t>1、按《中华人民共和国民法典》中的相关条款执行。</w:t>
            </w:r>
          </w:p>
          <w:p>
            <w:pPr>
              <w:pStyle w:val="null3"/>
            </w:pPr>
            <w:r>
              <w:rPr>
                <w:rFonts w:ascii="仿宋_GB2312" w:hAnsi="仿宋_GB2312" w:cs="仿宋_GB2312" w:eastAsia="仿宋_GB2312"/>
                <w:sz w:val="28"/>
              </w:rPr>
              <w:t xml:space="preserve">    2、未按合同要求提供</w:t>
            </w:r>
            <w:r>
              <w:rPr>
                <w:rFonts w:ascii="仿宋_GB2312" w:hAnsi="仿宋_GB2312" w:cs="仿宋_GB2312" w:eastAsia="仿宋_GB2312"/>
                <w:sz w:val="28"/>
              </w:rPr>
              <w:t>服务或服务</w:t>
            </w:r>
            <w:r>
              <w:rPr>
                <w:rFonts w:ascii="仿宋_GB2312" w:hAnsi="仿宋_GB2312" w:cs="仿宋_GB2312" w:eastAsia="仿宋_GB2312"/>
                <w:sz w:val="28"/>
              </w:rPr>
              <w:t>质量不能满足技术要求，采购人有权终止合同，并对供方违约行为进行追究，同时按《中华人民共和国政府采购法》的有关规定进行处罚。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城固县农业农村局指定地点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成果文件符合国家、省及行业现行相关标准、规范和招标人要求，确保数据完整、真实准确、清晰有据。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成果报告提交后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审查合格后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特殊资格要求.docx 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特殊资格要求.docx 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特殊资格要求.docx 一般资格要求.docx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 ；</w:t>
            </w:r>
          </w:p>
        </w:tc>
        <w:tc>
          <w:tcPr>
            <w:tcW w:type="dxa" w:w="1661"/>
          </w:tcPr>
          <w:p>
            <w:pPr>
              <w:pStyle w:val="null3"/>
            </w:pPr>
            <w:r>
              <w:rPr>
                <w:rFonts w:ascii="仿宋_GB2312" w:hAnsi="仿宋_GB2312" w:cs="仿宋_GB2312" w:eastAsia="仿宋_GB2312"/>
              </w:rPr>
              <w:t>特殊资格要求.docx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 ；</w:t>
            </w:r>
          </w:p>
        </w:tc>
        <w:tc>
          <w:tcPr>
            <w:tcW w:type="dxa" w:w="1661"/>
          </w:tcPr>
          <w:p>
            <w:pPr>
              <w:pStyle w:val="null3"/>
            </w:pPr>
            <w:r>
              <w:rPr>
                <w:rFonts w:ascii="仿宋_GB2312" w:hAnsi="仿宋_GB2312" w:cs="仿宋_GB2312" w:eastAsia="仿宋_GB2312"/>
              </w:rPr>
              <w:t>特殊资格要求.docx 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)，供应商应按照汉中市财政局《关于全面推行政府采购供应商基本资格条件承诺制的通知》（汉采办采管〔2024〕20号）文件要求，提供加盖公章的《汉中市政府采购供应商资格承诺函》；</w:t>
            </w:r>
          </w:p>
        </w:tc>
        <w:tc>
          <w:tcPr>
            <w:tcW w:type="dxa" w:w="1661"/>
          </w:tcPr>
          <w:p>
            <w:pPr>
              <w:pStyle w:val="null3"/>
            </w:pPr>
            <w:r>
              <w:rPr>
                <w:rFonts w:ascii="仿宋_GB2312" w:hAnsi="仿宋_GB2312" w:cs="仿宋_GB2312" w:eastAsia="仿宋_GB2312"/>
              </w:rPr>
              <w:t>特殊资格要求.docx 一般资格要求.docx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投标人资质要求</w:t>
            </w:r>
          </w:p>
        </w:tc>
        <w:tc>
          <w:tcPr>
            <w:tcW w:type="dxa" w:w="3322"/>
          </w:tcPr>
          <w:p>
            <w:pPr>
              <w:pStyle w:val="null3"/>
            </w:pPr>
            <w:r>
              <w:rPr>
                <w:rFonts w:ascii="仿宋_GB2312" w:hAnsi="仿宋_GB2312" w:cs="仿宋_GB2312" w:eastAsia="仿宋_GB2312"/>
              </w:rPr>
              <w:t>投标人须具备国家行政主管部门颁发的土地规划乙级（含乙级）及以上和测绘乙级（含乙级）及以上资质。</w:t>
            </w:r>
          </w:p>
        </w:tc>
        <w:tc>
          <w:tcPr>
            <w:tcW w:type="dxa" w:w="1661"/>
          </w:tcPr>
          <w:p>
            <w:pPr>
              <w:pStyle w:val="null3"/>
            </w:pPr>
            <w:r>
              <w:rPr>
                <w:rFonts w:ascii="仿宋_GB2312" w:hAnsi="仿宋_GB2312" w:cs="仿宋_GB2312" w:eastAsia="仿宋_GB2312"/>
              </w:rPr>
              <w:t>特殊资格要求.docx 一般资格要求.docx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项目采购需求分析</w:t>
            </w:r>
          </w:p>
        </w:tc>
        <w:tc>
          <w:tcPr>
            <w:tcW w:type="dxa" w:w="2492"/>
          </w:tcPr>
          <w:p>
            <w:pPr>
              <w:pStyle w:val="null3"/>
            </w:pPr>
            <w:r>
              <w:rPr>
                <w:rFonts w:ascii="仿宋_GB2312" w:hAnsi="仿宋_GB2312" w:cs="仿宋_GB2312" w:eastAsia="仿宋_GB2312"/>
              </w:rPr>
              <w:t>一、评审内容 针对本项目提供项目采购需求分析，包括但不限于①对工作内容理解；②对项目重点难点分析；③重难点工作解决方案。二、评审依据 各项内容全面详细、阐述条理清晰详尽、符合本项目采购需求，能有效保障本项目实施的得12分，每有一项内容存在缺陷，扣1-4分，扣完为止。未提供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针对本项目提供总体实施方案，包括但不限于①项目研究方法；②项目技术路线；③项目工作成果；④项目调研方案。 二、评审依据 各项内容全面详细、阐述条理清晰详尽、符合本项目采购需求，能有效保障本项目实施的得12分，每有一项内容存在缺陷，扣1-3分，扣完为止。未提供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完善的服务，包括但不限于：①项目整体管理方案，②项目保密控制方案，③针对本项目的售后服务承诺，包括但不限于售后响应时效、遇突发情况或临时任务时的保障服务、售后服务人员组织架构等；④根据项目需求结合自身能力提供售后服务方案。 二、评审依据 各项内容全面详细、阐述条理明确清晰、符合本项目采购需求，能有效保障本项目实施的得12分，每有一项内容存在缺陷，扣1-3分，扣完为止。未提供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项目进度计划及质量保障措施</w:t>
            </w:r>
          </w:p>
        </w:tc>
        <w:tc>
          <w:tcPr>
            <w:tcW w:type="dxa" w:w="2492"/>
          </w:tcPr>
          <w:p>
            <w:pPr>
              <w:pStyle w:val="null3"/>
            </w:pPr>
            <w:r>
              <w:rPr>
                <w:rFonts w:ascii="仿宋_GB2312" w:hAnsi="仿宋_GB2312" w:cs="仿宋_GB2312" w:eastAsia="仿宋_GB2312"/>
              </w:rPr>
              <w:t>一、评审内容 针对本项目提供项目进度计划及质量保障措施，包括但不限于①项目进度计划安排；②项目进度保障措施；③服务质量保障措施；④知识产权保护及数据资料保密方案。 二、评审依据 各项内容全面详细、阐述条理清晰详尽、符合本项目采购需求，能有效保障本项目实施的得12分，每有一项内容存在缺陷，扣1-3分，扣完为止。未提供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一、评审内容 针对本项目提供项目团队人员配备，包括但不限于：①项目服务团队架构及工作人员投入计划；②项目人员岗位划分及工作职责；③项目人员管理制度。 二、评审依据 各项内容全面详细、阐述条理清晰详尽、符合本项目采购需求，能有效保障本项目实施的得9分，每有一项内容存在缺陷，扣1-3分，未提供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成果保障及验收方案</w:t>
            </w:r>
          </w:p>
        </w:tc>
        <w:tc>
          <w:tcPr>
            <w:tcW w:type="dxa" w:w="2492"/>
          </w:tcPr>
          <w:p>
            <w:pPr>
              <w:pStyle w:val="null3"/>
            </w:pPr>
            <w:r>
              <w:rPr>
                <w:rFonts w:ascii="仿宋_GB2312" w:hAnsi="仿宋_GB2312" w:cs="仿宋_GB2312" w:eastAsia="仿宋_GB2312"/>
              </w:rPr>
              <w:t>一、评审内容 针对本项目提供成果保障及验收方案，包括但不限于：①服务成果完整性保证措施；②成果质量保证；③成果验收方案；④全过程资料的收集、整理及移交。 二、评审依据 各项内容全面详细、阐述条理清晰详尽、符合本项目采购需求，能有效保障本项目实施的得12分，每有一项内容存在缺陷，扣1-3分，扣完为止。未提供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突发情况处理方案及合理化建议</w:t>
            </w:r>
          </w:p>
        </w:tc>
        <w:tc>
          <w:tcPr>
            <w:tcW w:type="dxa" w:w="2492"/>
          </w:tcPr>
          <w:p>
            <w:pPr>
              <w:pStyle w:val="null3"/>
            </w:pPr>
            <w:r>
              <w:rPr>
                <w:rFonts w:ascii="仿宋_GB2312" w:hAnsi="仿宋_GB2312" w:cs="仿宋_GB2312" w:eastAsia="仿宋_GB2312"/>
              </w:rPr>
              <w:t>一、评审内容 针对本项目提供突发情况处理方案及合理化建议，包括但不限于：①应对遇突发情况或临时任务时的保障服务；②突发情况的处理措施；③合理化建议。 二、评审依据 各项内容全面详细、阐述条理清晰详尽、符合本项目采购需求，能有效保障本项目实施的得9分，每有一项内容存在缺陷，扣1-3分，扣完为止。未提供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1.投标供应商拟投入本项目的项目负责人具备注册测绘师执业证书或注册城乡规划师证书的，加4分；项目负责人具有中级工程师职称的，加2分，具有高级工程师职称的加4分。 注：投标人除提供以上证书外还需提供近一年内任意一个月社保缴纳证明，加盖投标供应商公章，不提供不得分。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1.供应商提供2022年12月1日至今所完成的类似项目业绩的，每提供一项得2分，最高得4分。 注： ①日期以合同签订之日为准； ②证明材料须提供项目完整合同复印件并加盖公章。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满足磋商采购文件要求，通过资格审查且在规定时间内提交最终报价的为有效报价；价格最低的磋商总报价为评审基准价，其价格分为满分。其他供应商的价格分统一按照下列公式计算： 磋商报价得分=（评审基准价/磋商总报价）×价格权值；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