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版本号：JZZB2025-115520251226002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城固县城乡环卫一体化项目(二标段)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JZZB2025-1155</w:t>
      </w:r>
      <w:r>
        <w:br/>
      </w:r>
      <w:r>
        <w:br/>
      </w:r>
      <w:r>
        <w:br/>
      </w:r>
    </w:p>
    <w:p>
      <w:pPr>
        <w:pStyle w:val="null3"/>
        <w:jc w:val="center"/>
        <w:outlineLvl w:val="2"/>
      </w:pPr>
      <w:r>
        <w:rPr>
          <w:rFonts w:ascii="仿宋_GB2312" w:hAnsi="仿宋_GB2312" w:cs="仿宋_GB2312" w:eastAsia="仿宋_GB2312"/>
          <w:sz w:val="28"/>
          <w:b/>
        </w:rPr>
        <w:t>城固县城市环境卫生管理所</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城固县城市环境卫生管理所</w:t>
      </w:r>
      <w:r>
        <w:rPr>
          <w:rFonts w:ascii="仿宋_GB2312" w:hAnsi="仿宋_GB2312" w:cs="仿宋_GB2312" w:eastAsia="仿宋_GB2312"/>
        </w:rPr>
        <w:t>委托，拟对</w:t>
      </w:r>
      <w:r>
        <w:rPr>
          <w:rFonts w:ascii="仿宋_GB2312" w:hAnsi="仿宋_GB2312" w:cs="仿宋_GB2312" w:eastAsia="仿宋_GB2312"/>
        </w:rPr>
        <w:t>城固县城乡环卫一体化项目(二标段)</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JZZB2025-1155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城固县城乡环卫一体化项目(二标段)</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对汉中航空经济技术开发区（汉中航开区）道路清扫保洁服务和公厕管理及柳林镇、文川镇、老庄镇、上元观镇4个镇的生活垃圾转运和垃圾分类工作。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能力的法人或其他组织或自然人（法人或其他组织提供营业执照或事业单位法人证书等国家规定的相关证明，自然人提供身份证件）：供应商应具有独立承担民事责任能力的法人或其他组织或自然人（法人或其他组织提供营业执照或事业单位法人证书等国家规定的相关证明，自然人提供身份证件）</w:t>
      </w:r>
    </w:p>
    <w:p>
      <w:pPr>
        <w:pStyle w:val="null3"/>
      </w:pPr>
      <w:r>
        <w:rPr>
          <w:rFonts w:ascii="仿宋_GB2312" w:hAnsi="仿宋_GB2312" w:cs="仿宋_GB2312" w:eastAsia="仿宋_GB2312"/>
        </w:rPr>
        <w:t>2、法定代表人直接参加投标的，须出具法定代表人身份证明书（含法人身份证复印件）；法定代表人授权代表参加的，须出具法定代表人授权书（附法定代表人身份证复印件及被授权人身份证复印件）：法定代表人直接参加投标的，须出具法定代表人身份证明书（含法人身份证复印件）；法定代表人授权代表参加的，须出具法定代表人授权书（附法定代表人身份证复印件及被授权人身份证复印件）</w:t>
      </w:r>
    </w:p>
    <w:p>
      <w:pPr>
        <w:pStyle w:val="null3"/>
      </w:pPr>
      <w:r>
        <w:rPr>
          <w:rFonts w:ascii="仿宋_GB2312" w:hAnsi="仿宋_GB2312" w:cs="仿宋_GB2312" w:eastAsia="仿宋_GB2312"/>
        </w:rPr>
        <w:t>3、供应商需提供加盖公章的《汉中市政府采购供应商资格承诺函》扫描件：供应商需提供加盖公章的《汉中市政府采购供应商资格承诺函》扫描件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城固县城市环境卫生管理所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城固县西环二路北段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范海涛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0916-3790635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开户名称：8888888167310240</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城固县城市环境卫生管理所</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城固县城市环境卫生管理所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城固县城市环境卫生管理所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联系人：王婷</w:t>
      </w:r>
    </w:p>
    <w:p>
      <w:pPr>
        <w:pStyle w:val="null3"/>
      </w:pPr>
      <w:r>
        <w:rPr>
          <w:rFonts w:ascii="仿宋_GB2312" w:hAnsi="仿宋_GB2312" w:cs="仿宋_GB2312" w:eastAsia="仿宋_GB2312"/>
        </w:rPr>
        <w:t>联系电话：029-87976716-603</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对汉中航空经济技术开发区（汉中航开区）道路清扫保洁服务和公厕管理及柳林镇、文川镇、老庄镇、上元观镇4个镇的生活垃圾转运和垃圾分类工作。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4,405,000.00</w:t>
      </w:r>
    </w:p>
    <w:p>
      <w:pPr>
        <w:pStyle w:val="null3"/>
      </w:pPr>
      <w:r>
        <w:rPr>
          <w:rFonts w:ascii="仿宋_GB2312" w:hAnsi="仿宋_GB2312" w:cs="仿宋_GB2312" w:eastAsia="仿宋_GB2312"/>
        </w:rPr>
        <w:t>采购包最高限价（元）: 4,405,000.00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城固县城乡环卫一体化项目(二标段)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标的名称：城固县城乡环卫一体化项目(二标段)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一、项目服务范围</w:t>
            </w:r>
          </w:p>
          <w:p>
            <w:pPr>
              <w:pStyle w:val="null3"/>
              <w:ind w:firstLine="480"/>
              <w:jc w:val="left"/>
            </w:pPr>
            <w:r>
              <w:rPr>
                <w:rFonts w:ascii="仿宋_GB2312" w:hAnsi="仿宋_GB2312" w:cs="仿宋_GB2312" w:eastAsia="仿宋_GB2312"/>
                <w:sz w:val="24"/>
                <w:color w:val="000000"/>
              </w:rPr>
              <w:t>覆盖汉中航空经济技术开发区（汉中航开区）及柳林镇、文川镇、老庄镇、上元观镇</w:t>
            </w:r>
            <w:r>
              <w:rPr>
                <w:rFonts w:ascii="仿宋_GB2312" w:hAnsi="仿宋_GB2312" w:cs="仿宋_GB2312" w:eastAsia="仿宋_GB2312"/>
                <w:sz w:val="24"/>
                <w:color w:val="000000"/>
              </w:rPr>
              <w:t>4个镇的行政管辖区域，共计61个行政村（社区）、397个村民小组，服务常住人口约105,143人。</w:t>
            </w:r>
          </w:p>
          <w:p>
            <w:pPr>
              <w:pStyle w:val="null3"/>
              <w:jc w:val="left"/>
            </w:pPr>
            <w:r>
              <w:rPr>
                <w:rFonts w:ascii="仿宋_GB2312" w:hAnsi="仿宋_GB2312" w:cs="仿宋_GB2312" w:eastAsia="仿宋_GB2312"/>
                <w:sz w:val="24"/>
                <w:b/>
                <w:color w:val="000000"/>
              </w:rPr>
              <w:t>二、具体服务内容</w:t>
            </w:r>
          </w:p>
          <w:p>
            <w:pPr>
              <w:pStyle w:val="null3"/>
              <w:jc w:val="left"/>
            </w:pPr>
            <w:r>
              <w:rPr>
                <w:rFonts w:ascii="仿宋_GB2312" w:hAnsi="仿宋_GB2312" w:cs="仿宋_GB2312" w:eastAsia="仿宋_GB2312"/>
                <w:sz w:val="24"/>
                <w:color w:val="000000"/>
              </w:rPr>
              <w:t>（一）生活垃圾收集与转运服务（四镇全域）</w:t>
            </w:r>
          </w:p>
          <w:p>
            <w:pPr>
              <w:pStyle w:val="null3"/>
              <w:jc w:val="left"/>
            </w:pPr>
            <w:r>
              <w:rPr>
                <w:rFonts w:ascii="仿宋_GB2312" w:hAnsi="仿宋_GB2312" w:cs="仿宋_GB2312" w:eastAsia="仿宋_GB2312"/>
                <w:sz w:val="24"/>
                <w:color w:val="000000"/>
              </w:rPr>
              <w:t>1.核心工作：覆盖4个镇办所有生活垃圾（含大件废旧家具）的收集、压缩、转运，构建全链条处理体系，末端转运至洋县生活垃圾焚烧发电厂（垃圾）及城固垃圾填埋厂（渗滤液）。</w:t>
            </w:r>
          </w:p>
          <w:p>
            <w:pPr>
              <w:pStyle w:val="null3"/>
              <w:jc w:val="left"/>
            </w:pPr>
            <w:r>
              <w:rPr>
                <w:rFonts w:ascii="仿宋_GB2312" w:hAnsi="仿宋_GB2312" w:cs="仿宋_GB2312" w:eastAsia="仿宋_GB2312"/>
                <w:sz w:val="24"/>
                <w:color w:val="000000"/>
              </w:rPr>
              <w:t>2.人员设备：配置28人专业团队（19名驾驶员、4名辅助人员、5名压缩站操作员），投入11台4吨新能源车、4台8吨新能源车、4台移动式垃圾压缩转运车及3座固定式垃圾压缩站。</w:t>
            </w:r>
          </w:p>
          <w:p>
            <w:pPr>
              <w:pStyle w:val="null3"/>
              <w:jc w:val="left"/>
            </w:pPr>
            <w:r>
              <w:rPr>
                <w:rFonts w:ascii="仿宋_GB2312" w:hAnsi="仿宋_GB2312" w:cs="仿宋_GB2312" w:eastAsia="仿宋_GB2312"/>
                <w:sz w:val="24"/>
                <w:color w:val="000000"/>
              </w:rPr>
              <w:t>3.核心指标：实现生活垃圾“日产日清”，密闭化转运率100%，转运站规范作业率100%。</w:t>
            </w:r>
          </w:p>
          <w:p>
            <w:pPr>
              <w:pStyle w:val="null3"/>
              <w:jc w:val="left"/>
            </w:pPr>
            <w:r>
              <w:rPr>
                <w:rFonts w:ascii="仿宋_GB2312" w:hAnsi="仿宋_GB2312" w:cs="仿宋_GB2312" w:eastAsia="仿宋_GB2312"/>
                <w:sz w:val="24"/>
                <w:color w:val="000000"/>
              </w:rPr>
              <w:t>（二）生活垃圾分类服务（四镇全域）</w:t>
            </w:r>
          </w:p>
          <w:p>
            <w:pPr>
              <w:pStyle w:val="null3"/>
              <w:jc w:val="left"/>
            </w:pPr>
            <w:r>
              <w:rPr>
                <w:rFonts w:ascii="仿宋_GB2312" w:hAnsi="仿宋_GB2312" w:cs="仿宋_GB2312" w:eastAsia="仿宋_GB2312"/>
                <w:sz w:val="24"/>
                <w:color w:val="000000"/>
              </w:rPr>
              <w:t>1.核心工作：依托现有3座垃圾转运站及6个压缩箱体，开展垃圾分类驿站管理、设施维护、宣传引导，指导巡检各镇办分类工作，构建“户分、村收、镇集”收运体系。</w:t>
            </w:r>
          </w:p>
          <w:p>
            <w:pPr>
              <w:pStyle w:val="null3"/>
              <w:jc w:val="left"/>
            </w:pPr>
            <w:r>
              <w:rPr>
                <w:rFonts w:ascii="仿宋_GB2312" w:hAnsi="仿宋_GB2312" w:cs="仿宋_GB2312" w:eastAsia="仿宋_GB2312"/>
                <w:sz w:val="24"/>
                <w:color w:val="000000"/>
              </w:rPr>
              <w:t>2.人员配置：4名垃圾分类管理员，负责现场指导、二次分拣、问题上报及宣传配合。</w:t>
            </w:r>
          </w:p>
          <w:p>
            <w:pPr>
              <w:pStyle w:val="null3"/>
              <w:jc w:val="left"/>
            </w:pPr>
            <w:r>
              <w:rPr>
                <w:rFonts w:ascii="仿宋_GB2312" w:hAnsi="仿宋_GB2312" w:cs="仿宋_GB2312" w:eastAsia="仿宋_GB2312"/>
                <w:sz w:val="24"/>
                <w:color w:val="000000"/>
              </w:rPr>
              <w:t>3.分类标准：实行“四分法”（可烂垃圾/厨余垃圾、可回收物、有害垃圾、其他垃圾），末端差异化处置（如易腐垃圾生化减量、有害垃圾统一处置）。</w:t>
            </w:r>
          </w:p>
          <w:p>
            <w:pPr>
              <w:pStyle w:val="null3"/>
              <w:jc w:val="left"/>
            </w:pPr>
            <w:r>
              <w:rPr>
                <w:rFonts w:ascii="仿宋_GB2312" w:hAnsi="仿宋_GB2312" w:cs="仿宋_GB2312" w:eastAsia="仿宋_GB2312"/>
                <w:sz w:val="24"/>
                <w:color w:val="000000"/>
              </w:rPr>
              <w:t>4.核心指标：居民生活垃圾分类准确率年度平均不低于90%。</w:t>
            </w:r>
          </w:p>
          <w:p>
            <w:pPr>
              <w:pStyle w:val="null3"/>
              <w:jc w:val="left"/>
            </w:pPr>
            <w:r>
              <w:rPr>
                <w:rFonts w:ascii="仿宋_GB2312" w:hAnsi="仿宋_GB2312" w:cs="仿宋_GB2312" w:eastAsia="仿宋_GB2312"/>
                <w:sz w:val="24"/>
                <w:color w:val="000000"/>
              </w:rPr>
              <w:t>（三）道路清扫保洁服务（汉中航开区）</w:t>
            </w:r>
          </w:p>
          <w:p>
            <w:pPr>
              <w:pStyle w:val="null3"/>
              <w:jc w:val="left"/>
            </w:pPr>
            <w:r>
              <w:rPr>
                <w:rFonts w:ascii="仿宋_GB2312" w:hAnsi="仿宋_GB2312" w:cs="仿宋_GB2312" w:eastAsia="仿宋_GB2312"/>
                <w:sz w:val="24"/>
                <w:color w:val="000000"/>
              </w:rPr>
              <w:t>1.核心工作：覆盖343,321.95平方米道路及公共区域（含原有主干道、背街小巷、新增安置区及周边道路），含路面清扫、垃圾捡拾、交通护栏清洁、野广告清理、水域清捞（非水利局管辖小河、沟渠、公共池塘）等。</w:t>
            </w:r>
          </w:p>
          <w:p>
            <w:pPr>
              <w:pStyle w:val="null3"/>
              <w:jc w:val="left"/>
            </w:pPr>
            <w:r>
              <w:rPr>
                <w:rFonts w:ascii="仿宋_GB2312" w:hAnsi="仿宋_GB2312" w:cs="仿宋_GB2312" w:eastAsia="仿宋_GB2312"/>
                <w:sz w:val="24"/>
                <w:color w:val="000000"/>
              </w:rPr>
              <w:t>2.人员设备：53名专职环卫工人+1名巡检监督人员，配备53辆人力三轮车，实行“二扫四保”（夏季5:00-7:30、16:30-18:00；冬季6:00-7:30、16:30-18:00普扫，其余时间巡回保洁）。</w:t>
            </w:r>
          </w:p>
          <w:p>
            <w:pPr>
              <w:pStyle w:val="null3"/>
              <w:jc w:val="left"/>
            </w:pPr>
            <w:r>
              <w:rPr>
                <w:rFonts w:ascii="仿宋_GB2312" w:hAnsi="仿宋_GB2312" w:cs="仿宋_GB2312" w:eastAsia="仿宋_GB2312"/>
                <w:sz w:val="24"/>
                <w:color w:val="000000"/>
              </w:rPr>
              <w:t>3.核心指标：道路清扫保洁率≥98%，废弃物停留时间符合规定，特殊天气（暴雨、降雪、落叶季）有专项作业方案。</w:t>
            </w:r>
          </w:p>
          <w:p>
            <w:pPr>
              <w:pStyle w:val="null3"/>
              <w:jc w:val="left"/>
            </w:pPr>
            <w:r>
              <w:rPr>
                <w:rFonts w:ascii="仿宋_GB2312" w:hAnsi="仿宋_GB2312" w:cs="仿宋_GB2312" w:eastAsia="仿宋_GB2312"/>
                <w:sz w:val="24"/>
                <w:color w:val="000000"/>
              </w:rPr>
              <w:t>（四）公共厕所运营管理服务（汉中航开区）</w:t>
            </w:r>
          </w:p>
          <w:p>
            <w:pPr>
              <w:pStyle w:val="null3"/>
              <w:jc w:val="left"/>
            </w:pPr>
            <w:r>
              <w:rPr>
                <w:rFonts w:ascii="仿宋_GB2312" w:hAnsi="仿宋_GB2312" w:cs="仿宋_GB2312" w:eastAsia="仿宋_GB2312"/>
                <w:sz w:val="24"/>
                <w:color w:val="000000"/>
              </w:rPr>
              <w:t>1.核心工作：负责3座公厕24小时日常运维，含设施清洁、消毒消杀、便民用品补充、化粪池定期清掏及设施故障报修。</w:t>
            </w:r>
          </w:p>
          <w:p>
            <w:pPr>
              <w:pStyle w:val="null3"/>
              <w:jc w:val="left"/>
            </w:pPr>
            <w:r>
              <w:rPr>
                <w:rFonts w:ascii="仿宋_GB2312" w:hAnsi="仿宋_GB2312" w:cs="仿宋_GB2312" w:eastAsia="仿宋_GB2312"/>
                <w:sz w:val="24"/>
                <w:color w:val="000000"/>
              </w:rPr>
              <w:t>2.人员配置：3名专职管理员，实行“一厕一人”责任制。</w:t>
            </w:r>
          </w:p>
          <w:p>
            <w:pPr>
              <w:pStyle w:val="null3"/>
              <w:jc w:val="left"/>
            </w:pPr>
            <w:r>
              <w:rPr>
                <w:rFonts w:ascii="仿宋_GB2312" w:hAnsi="仿宋_GB2312" w:cs="仿宋_GB2312" w:eastAsia="仿宋_GB2312"/>
                <w:sz w:val="24"/>
                <w:color w:val="000000"/>
              </w:rPr>
              <w:t>3.作业标准：遵循“一挂、十净、七无”（悬挂作业提示牌；厕牌、墙壁等十类设施干净；无垃圾、粪便、异味等），每日至少4次全面清洗消毒。</w:t>
            </w:r>
          </w:p>
          <w:p>
            <w:pPr>
              <w:pStyle w:val="null3"/>
              <w:jc w:val="left"/>
            </w:pPr>
            <w:r>
              <w:rPr>
                <w:rFonts w:ascii="仿宋_GB2312" w:hAnsi="仿宋_GB2312" w:cs="仿宋_GB2312" w:eastAsia="仿宋_GB2312"/>
                <w:sz w:val="24"/>
                <w:color w:val="000000"/>
              </w:rPr>
              <w:t>4.核心指标：清洁卫生合格率95%，设施完好率≥90%。</w:t>
            </w:r>
          </w:p>
          <w:p>
            <w:pPr>
              <w:pStyle w:val="null3"/>
              <w:jc w:val="left"/>
            </w:pPr>
            <w:r>
              <w:rPr>
                <w:rFonts w:ascii="仿宋_GB2312" w:hAnsi="仿宋_GB2312" w:cs="仿宋_GB2312" w:eastAsia="仿宋_GB2312"/>
                <w:sz w:val="24"/>
                <w:b/>
                <w:color w:val="000000"/>
              </w:rPr>
              <w:t>三、核心需求</w:t>
            </w:r>
          </w:p>
          <w:p>
            <w:pPr>
              <w:pStyle w:val="null3"/>
              <w:jc w:val="left"/>
            </w:pPr>
            <w:r>
              <w:rPr>
                <w:rFonts w:ascii="仿宋_GB2312" w:hAnsi="仿宋_GB2312" w:cs="仿宋_GB2312" w:eastAsia="仿宋_GB2312"/>
                <w:sz w:val="24"/>
                <w:color w:val="000000"/>
              </w:rPr>
              <w:t>1.解决现有痛点：应对日均约40吨生活垃圾（柳林镇占比超50%）的清运压力，弥补现有环卫体系在专业化、机械化、精细化方面的不足。</w:t>
            </w:r>
          </w:p>
          <w:p>
            <w:pPr>
              <w:pStyle w:val="null3"/>
              <w:jc w:val="left"/>
            </w:pPr>
            <w:r>
              <w:rPr>
                <w:rFonts w:ascii="仿宋_GB2312" w:hAnsi="仿宋_GB2312" w:cs="仿宋_GB2312" w:eastAsia="仿宋_GB2312"/>
                <w:sz w:val="24"/>
                <w:color w:val="000000"/>
              </w:rPr>
              <w:t>2.满足政策要求：落实国家及省、市、县城乡环卫一体化、垃圾分类、人居环境整治等政策，完成硬性考核指标。</w:t>
            </w:r>
          </w:p>
          <w:p>
            <w:pPr>
              <w:pStyle w:val="null3"/>
              <w:jc w:val="left"/>
            </w:pPr>
            <w:r>
              <w:rPr>
                <w:rFonts w:ascii="仿宋_GB2312" w:hAnsi="仿宋_GB2312" w:cs="仿宋_GB2312" w:eastAsia="仿宋_GB2312"/>
                <w:sz w:val="24"/>
                <w:color w:val="000000"/>
              </w:rPr>
              <w:t>3.保障公共服务：提升城乡公共卫生水平，满足居民对清洁环境、规范公厕服务的需求，应对后疫情时代公共卫生安全要求。</w:t>
            </w:r>
          </w:p>
          <w:p>
            <w:pPr>
              <w:pStyle w:val="null3"/>
              <w:jc w:val="left"/>
            </w:pPr>
            <w:r>
              <w:rPr>
                <w:rFonts w:ascii="仿宋_GB2312" w:hAnsi="仿宋_GB2312" w:cs="仿宋_GB2312" w:eastAsia="仿宋_GB2312"/>
                <w:sz w:val="24"/>
                <w:color w:val="000000"/>
              </w:rPr>
              <w:t>4.实现长效运营：通过标准化作业、智能化管理，构建可持续的环卫服务体系，降低管理成本，提升资源利用效率。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符合国家、行业规范要求及采购人要求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一月一考核，每月考核达标后，按季度支付服务费（每季度按合同金额的25%支付）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保证金缴纳凭证.docx 投标文件封面 资格证明文件.docx 监狱企业的证明文件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资格证明文件.docx 监狱企业的证明文件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资格证明文件.docx 监狱企业的证明文件 其他证明资料.docx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供应商应具有独立承担民事责任能力的法人或其他组织或自然人（法人或其他组织提供营业执照或事业单位法人证书等国家规定的相关证明，自然人提供身份证件）</w:t>
            </w:r>
          </w:p>
        </w:tc>
        <w:tc>
          <w:tcPr>
            <w:tcW w:type="dxa" w:w="3322"/>
          </w:tcPr>
          <w:p>
            <w:pPr>
              <w:pStyle w:val="null3"/>
            </w:pPr>
            <w:r>
              <w:rPr>
                <w:rFonts w:ascii="仿宋_GB2312" w:hAnsi="仿宋_GB2312" w:cs="仿宋_GB2312" w:eastAsia="仿宋_GB2312"/>
              </w:rPr>
              <w:t>供应商应具有独立承担民事责任能力的法人或其他组织或自然人（法人或其他组织提供营业执照或事业单位法人证书等国家规定的相关证明，自然人提供身份证件）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法定代表人直接参加投标的，须出具法定代表人身份证明书（含法人身份证复印件）；法定代表人授权代表参加的，须出具法定代表人授权书（附法定代表人身份证复印件及被授权人身份证复印件）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法定代表人直接参加投标的，须出具法定代表人身份证明书（含法人身份证复印件）；法定代表人授权代表参加的，须出具法定代表人授权书（附法定代表人身份证复印件及被授权人身份证复印件）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供应商需提供加盖公章的《汉中市政府采购供应商资格承诺函》扫描件</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 其他证明资料.docx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资格证明文件.docx 投标函 残疾人福利性单位声明函 服务方案 标的清单 保证金缴纳凭证.docx 投标文件封面 监狱企业的证明文件 其他证明资料.docx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基于对项目现状和背景的理解，对项目进行分析及研究的正确性和合理性。 1、内容科学详细、明确具体得 10分； 2、内容科学明确但存在瑕疵的得 7分； 3、内容缺失或者描述不详细的得 4分； 4、内容混乱，逻辑不清得1分；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本项目提供的服务方案内容包括：①道路清扫保洁方案；②作业车辆管理制度；③作业人员管理制度；④公厕清扫保洁服务方案；⑤作业流程方案（含作业流程、作业频次、作业时间、作业标准）；⑥生活垃圾分类清运和转运方案， 1、方案非常完整、非常合理，针对性及可实施性非常强，完全满足采购需求的得24 分， 2、方案比较完整、比较合理，具有一定的针对性及可实施性，基本满足采购需求的得18分， 3、方案完整度一般、合理性一般，针对性及可实施性一般，基本满足招标文件要求，部分满足项目需求得12分； 4、方案表述含糊不清，逻辑性差，不能满足要求得5分； 5、未提供相关内容不得分。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专业人员配备合理、全面、满足项目需求，人员分工、岗位职责明确。根据人员架构的设置情况是否充分，是否覆盖与本项目相关的专业技术能力，岗位划分是否清晰，职责是否明确进行得分 1、项目组人员配备方案非常完整、非常合理，针对性及可实施性非常强，完全满足项目需求得 10分； 2、方案比较完整、比较合理，具有一定的针对性及可实施性，基本满足招标文件要求，得7分； 3、方案完整度一般、合理性一般，针对性及可实施性一般，基本满足招标文件要求，部分满足项目需求得4分； 4、方案表述含糊不清，逻辑性差，不能满足要求得1分； 5、未提供相关内容不得分。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项目实施过程中的重点、难点分析及解决方案， 提出有针对性的关键点分析及解决方案，对关键点分析准确，解决方案是否得当进行得分</w:t>
            </w:r>
          </w:p>
        </w:tc>
        <w:tc>
          <w:tcPr>
            <w:tcW w:type="dxa" w:w="2492"/>
          </w:tcPr>
          <w:p>
            <w:pPr>
              <w:pStyle w:val="null3"/>
            </w:pPr>
            <w:r>
              <w:rPr>
                <w:rFonts w:ascii="仿宋_GB2312" w:hAnsi="仿宋_GB2312" w:cs="仿宋_GB2312" w:eastAsia="仿宋_GB2312"/>
              </w:rPr>
              <w:t>1、供应商根据本项目的实际情况， 提出有针对性的关键点分析及解决方案，且关键点分析准确，解决方案详细得当，得10分； 2、供应商根据本项目的实际情况， 提出较有针对性的关键点分析及解决方案，且关键点分析较为准确，解决方案较为得当，得7分； 3、供应商根据本项目的实际情况， 提出针对性的关键点分析及解决方案一般，得4分； 4、供应商根据本项目的实际情况， 提出的关键点分析及解决方案含糊不清，得 1分； 5、未进行描述的本项不得分。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实施建议说明</w:t>
            </w:r>
          </w:p>
        </w:tc>
        <w:tc>
          <w:tcPr>
            <w:tcW w:type="dxa" w:w="2492"/>
          </w:tcPr>
          <w:p>
            <w:pPr>
              <w:pStyle w:val="null3"/>
            </w:pPr>
            <w:r>
              <w:rPr>
                <w:rFonts w:ascii="仿宋_GB2312" w:hAnsi="仿宋_GB2312" w:cs="仿宋_GB2312" w:eastAsia="仿宋_GB2312"/>
              </w:rPr>
              <w:t>对本项目成果构成的把控与深度认识的准确性，并结合既有规划体系对研究成果实施提出建议。 1、内容科学详细明确具体逻辑性强得 10 分； 2、内容科学明确逻辑性基本清晰但存在瑕疵的得 7分； 3、内容不清晰，逻辑性较差或描述不详细的得 4 分； 4、内容缺失，描述含糊不清得1分；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针对本项目制定质量保证措施： 1、质量保证措施切实可行、责任明确得6分； 2、质量保证措施可行性一般、责任较明确得 3分； 3、质量保证措施可行性低、责任不明确得1分。 4、未进行描述的本项不得分。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本项目提供的应急方案内容包括：①垃圾爆库的处理预案；②恶劣天气应急预案；③重大节日或迎检应急预案；④垃圾撒漏应急预案；⑤其他情况应急预案 ； 1、方案非常完整、非常合理，针对性及可实施性非常强，完全满足采购需求的得10 分， 2、方案比较完整、比较合理，具有一定的针对性及可实施性，基本满足采购需求的得7分， 3、方案完整度一般、合理性一般，针对性及可实施性一般，基本满足招标文件要求，部分满足项目需求得4分； 4、方案表述含糊不清，逻辑性差，不能满足要求得1分； 5、未提供相关内容不得分。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安全文明作业控制措施</w:t>
            </w:r>
          </w:p>
        </w:tc>
        <w:tc>
          <w:tcPr>
            <w:tcW w:type="dxa" w:w="2492"/>
          </w:tcPr>
          <w:p>
            <w:pPr>
              <w:pStyle w:val="null3"/>
            </w:pPr>
            <w:r>
              <w:rPr>
                <w:rFonts w:ascii="仿宋_GB2312" w:hAnsi="仿宋_GB2312" w:cs="仿宋_GB2312" w:eastAsia="仿宋_GB2312"/>
              </w:rPr>
              <w:t>本项目提供的安全文明作业控制措施内容包括：①车辆及人员安全保障方案；②安全事故处理保障方案；③安全管理制度；④文明作业方案； 1、方案非常完整、非常合理，针对性及可实施性非常强，完全满足采购需求的得8分， 2、方案比较完整、比较合理，具有一定的针对性及可实施性，基本满足采购需求的得5分， 3、方案完整度一般、合理性一般，针对性及可实施性一般，基本满足招标文件要求，部分满足项目需求得3分； 4、方案表述含糊不清，逻辑性差，不能满足要求得1分； 5、未提供相关内容不得分。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具有2022年12月1日起至今的类似业绩，附清晰的合同扫描件或复印件，以合同签订时间为依据； 每提供1个业绩得1分，最多得2分。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其他证明资料.docx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最低的投标报价为评审基准价；投标报价得分=（评审基准价/投标报价）×价格分值符合政府采购政策的供应商，其报价按照招标文件规定折扣后进行评审。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