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版本号：SXBPRZB-2025124420251206001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城固县居家养老上门服务项目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SXBPRZB-20251244</w:t>
      </w:r>
      <w:r>
        <w:br/>
      </w:r>
      <w:r>
        <w:br/>
      </w:r>
      <w:r>
        <w:br/>
      </w:r>
    </w:p>
    <w:p>
      <w:pPr>
        <w:pStyle w:val="null3"/>
        <w:jc w:val="center"/>
        <w:outlineLvl w:val="2"/>
      </w:pPr>
      <w:r>
        <w:rPr>
          <w:rFonts w:ascii="仿宋_GB2312" w:hAnsi="仿宋_GB2312" w:cs="仿宋_GB2312" w:eastAsia="仿宋_GB2312"/>
          <w:sz w:val="28"/>
          <w:b/>
        </w:rPr>
        <w:t>城固县民政局</w:t>
      </w:r>
    </w:p>
    <w:p>
      <w:pPr>
        <w:pStyle w:val="null3"/>
        <w:jc w:val="center"/>
        <w:outlineLvl w:val="2"/>
      </w:pPr>
      <w:r>
        <w:rPr>
          <w:rFonts w:ascii="仿宋_GB2312" w:hAnsi="仿宋_GB2312" w:cs="仿宋_GB2312" w:eastAsia="仿宋_GB2312"/>
          <w:sz w:val="28"/>
          <w:b/>
        </w:rPr>
        <w:t>陕西博鹏瑞项目管理有限公司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陕西博鹏瑞项目管理有限公司</w:t>
      </w:r>
      <w:r>
        <w:rPr>
          <w:rFonts w:ascii="仿宋_GB2312" w:hAnsi="仿宋_GB2312" w:cs="仿宋_GB2312" w:eastAsia="仿宋_GB2312"/>
        </w:rPr>
        <w:t>（以下简称“代理机构”）受</w:t>
      </w:r>
      <w:r>
        <w:rPr>
          <w:rFonts w:ascii="仿宋_GB2312" w:hAnsi="仿宋_GB2312" w:cs="仿宋_GB2312" w:eastAsia="仿宋_GB2312"/>
        </w:rPr>
        <w:t>城固县民政局</w:t>
      </w:r>
      <w:r>
        <w:rPr>
          <w:rFonts w:ascii="仿宋_GB2312" w:hAnsi="仿宋_GB2312" w:cs="仿宋_GB2312" w:eastAsia="仿宋_GB2312"/>
        </w:rPr>
        <w:t>委托，拟对</w:t>
      </w:r>
      <w:r>
        <w:rPr>
          <w:rFonts w:ascii="仿宋_GB2312" w:hAnsi="仿宋_GB2312" w:cs="仿宋_GB2312" w:eastAsia="仿宋_GB2312"/>
        </w:rPr>
        <w:t>城固县居家养老上门服务项目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SXBPRZB-20251244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城固县居家养老上门服务项目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居家养老上门服务采购；为符合条件的285户经济困难失能、部分失能老人，通过购买服务等方式，提供助餐、助洁、助行、助浴、助医、康复、护理、巡访关爱等居家养老上门服务。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采购包1（城固县居家养老上门服务项目）：属于专门面向小微企业采购。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2、法定代表人身份证明书原件；：法定代表人身份证明书原件；</w:t>
      </w:r>
    </w:p>
    <w:p>
      <w:pPr>
        <w:pStyle w:val="null3"/>
      </w:pPr>
      <w:r>
        <w:rPr>
          <w:rFonts w:ascii="仿宋_GB2312" w:hAnsi="仿宋_GB2312" w:cs="仿宋_GB2312" w:eastAsia="仿宋_GB2312"/>
        </w:rPr>
        <w:t>3、具有良好的商业信誉和健全的财务会计制度,具有履行合同所必需的设备和专业技术能力，具有依法缴纳税收和社会保障金的良好记录，参加本项目采购活动前三年内无重大违法活动记录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城固县北环一路民政局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18291654161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陕西博鹏瑞项目管理有限公司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陕西省汉中市汉台区兴汉路南缙颐·久玺台售楼部2楼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0916-8889891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开户名称：陕西博鹏瑞项目管理有限公司</w:t>
            </w:r>
          </w:p>
          <w:p>
            <w:pPr>
              <w:pStyle w:val="null3"/>
            </w:pPr>
            <w:r>
              <w:rPr>
                <w:rFonts w:ascii="仿宋_GB2312" w:hAnsi="仿宋_GB2312" w:cs="仿宋_GB2312" w:eastAsia="仿宋_GB2312"/>
              </w:rPr>
              <w:t>开户银行：工行汉中人民路支行</w:t>
            </w:r>
          </w:p>
          <w:p>
            <w:pPr>
              <w:pStyle w:val="null3"/>
            </w:pPr>
            <w:r>
              <w:rPr>
                <w:rFonts w:ascii="仿宋_GB2312" w:hAnsi="仿宋_GB2312" w:cs="仿宋_GB2312" w:eastAsia="仿宋_GB2312"/>
              </w:rPr>
              <w:t>银行账号：2606053619200259834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城固县民政局</w:t>
      </w:r>
      <w:r>
        <w:rPr>
          <w:rFonts w:ascii="仿宋_GB2312" w:hAnsi="仿宋_GB2312" w:cs="仿宋_GB2312" w:eastAsia="仿宋_GB2312"/>
        </w:rPr>
        <w:t>和</w:t>
      </w:r>
      <w:r>
        <w:rPr>
          <w:rFonts w:ascii="仿宋_GB2312" w:hAnsi="仿宋_GB2312" w:cs="仿宋_GB2312" w:eastAsia="仿宋_GB2312"/>
        </w:rPr>
        <w:t>陕西博鹏瑞项目管理有限公司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陕西博鹏瑞项目管理有限公司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陕西博鹏瑞项目管理有限公司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1、国家规定相关行业验收执行办法；2、磋商文件，响应文件、合同、承诺书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联系人：邓工</w:t>
      </w:r>
    </w:p>
    <w:p>
      <w:pPr>
        <w:pStyle w:val="null3"/>
      </w:pPr>
      <w:r>
        <w:rPr>
          <w:rFonts w:ascii="仿宋_GB2312" w:hAnsi="仿宋_GB2312" w:cs="仿宋_GB2312" w:eastAsia="仿宋_GB2312"/>
        </w:rPr>
        <w:t>联系电话：0916-8889891</w:t>
      </w:r>
    </w:p>
    <w:p>
      <w:pPr>
        <w:pStyle w:val="null3"/>
      </w:pPr>
      <w:r>
        <w:rPr>
          <w:rFonts w:ascii="仿宋_GB2312" w:hAnsi="仿宋_GB2312" w:cs="仿宋_GB2312" w:eastAsia="仿宋_GB2312"/>
        </w:rPr>
        <w:t>地址：陕西省汉中市汉台区兴汉路南缙颐·久玺台售楼部2楼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居家养老上门服务采购；为符合条件的285户经济困难失能、部分失能老人，通过购买服务等方式，提供助餐、助洁、助行、助浴、助医、康复、护理、巡访关爱等居家养老上门服务。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居家养老上门服务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标的名称：居家养老上门服务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为符合条件的经济困难失能、部分失能老人（285户），提供助餐、助洁、助行、助浴、助医、康复、护理、巡访关爱等居家养老上门服务。1、经评估为失能的老年人，由服务机构派服务人员上门提供照护服务，每人每次资助200元，每月服务8小时且不少于4次，2、经评估为部分失能的老年人，由服务机构派服务人员上门提供服务，每人每次资助100元，每月服务4小时且不少于2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生活照料服务：</w:t>
            </w:r>
            <w:r>
              <w:br/>
            </w:r>
            <w:r>
              <w:rPr>
                <w:rFonts w:ascii="仿宋_GB2312" w:hAnsi="仿宋_GB2312" w:cs="仿宋_GB2312" w:eastAsia="仿宋_GB2312"/>
              </w:rPr>
              <w:t xml:space="preserve"> 1.助餐，上门做饭、送餐上门等。</w:t>
            </w:r>
            <w:r>
              <w:br/>
            </w:r>
            <w:r>
              <w:rPr>
                <w:rFonts w:ascii="仿宋_GB2312" w:hAnsi="仿宋_GB2312" w:cs="仿宋_GB2312" w:eastAsia="仿宋_GB2312"/>
              </w:rPr>
              <w:t xml:space="preserve"> 2.助洁，居家清洁、洗涤衣物、物品整理等。</w:t>
            </w:r>
            <w:r>
              <w:br/>
            </w:r>
            <w:r>
              <w:rPr>
                <w:rFonts w:ascii="仿宋_GB2312" w:hAnsi="仿宋_GB2312" w:cs="仿宋_GB2312" w:eastAsia="仿宋_GB2312"/>
              </w:rPr>
              <w:t xml:space="preserve"> 3.助行，协助行走、陪伴外出等。</w:t>
            </w:r>
            <w:r>
              <w:br/>
            </w:r>
            <w:r>
              <w:rPr>
                <w:rFonts w:ascii="仿宋_GB2312" w:hAnsi="仿宋_GB2312" w:cs="仿宋_GB2312" w:eastAsia="仿宋_GB2312"/>
              </w:rPr>
              <w:t xml:space="preserve"> 4.助急，紧急呼叫、紧急转介服务。</w:t>
            </w:r>
            <w:r>
              <w:br/>
            </w:r>
            <w:r>
              <w:rPr>
                <w:rFonts w:ascii="仿宋_GB2312" w:hAnsi="仿宋_GB2312" w:cs="仿宋_GB2312" w:eastAsia="仿宋_GB2312"/>
              </w:rPr>
              <w:t xml:space="preserve"> 5.助购，帮助服务对象代购物品或代办事项。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生活护理服务：</w:t>
            </w:r>
            <w:r>
              <w:br/>
            </w:r>
            <w:r>
              <w:rPr>
                <w:rFonts w:ascii="仿宋_GB2312" w:hAnsi="仿宋_GB2312" w:cs="仿宋_GB2312" w:eastAsia="仿宋_GB2312"/>
              </w:rPr>
              <w:t xml:space="preserve"> 1.清洁护理，洗激、剪发剃须、助浴等。</w:t>
            </w:r>
            <w:r>
              <w:br/>
            </w:r>
            <w:r>
              <w:rPr>
                <w:rFonts w:ascii="仿宋_GB2312" w:hAnsi="仿宋_GB2312" w:cs="仿宋_GB2312" w:eastAsia="仿宋_GB2312"/>
              </w:rPr>
              <w:t xml:space="preserve"> 2.进食护理，喂饭(水)等。</w:t>
            </w:r>
            <w:r>
              <w:br/>
            </w:r>
            <w:r>
              <w:rPr>
                <w:rFonts w:ascii="仿宋_GB2312" w:hAnsi="仿宋_GB2312" w:cs="仿宋_GB2312" w:eastAsia="仿宋_GB2312"/>
              </w:rPr>
              <w:t xml:space="preserve"> 3.排泄护理，大小便等。</w:t>
            </w:r>
            <w:r>
              <w:br/>
            </w:r>
            <w:r>
              <w:rPr>
                <w:rFonts w:ascii="仿宋_GB2312" w:hAnsi="仿宋_GB2312" w:cs="仿宋_GB2312" w:eastAsia="仿宋_GB2312"/>
              </w:rPr>
              <w:t xml:space="preserve"> 4.协助翻身、拍背、褥疮预防等</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健康管理服务：</w:t>
            </w:r>
            <w:r>
              <w:br/>
            </w:r>
            <w:r>
              <w:rPr>
                <w:rFonts w:ascii="仿宋_GB2312" w:hAnsi="仿宋_GB2312" w:cs="仿宋_GB2312" w:eastAsia="仿宋_GB2312"/>
              </w:rPr>
              <w:t xml:space="preserve"> 1.建立健康档案。</w:t>
            </w:r>
            <w:r>
              <w:br/>
            </w:r>
            <w:r>
              <w:rPr>
                <w:rFonts w:ascii="仿宋_GB2312" w:hAnsi="仿宋_GB2312" w:cs="仿宋_GB2312" w:eastAsia="仿宋_GB2312"/>
              </w:rPr>
              <w:t xml:space="preserve"> 2.预防保健，健康咨询、用药提醒、营养指导等。</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助医康复服务：</w:t>
            </w:r>
            <w:r>
              <w:br/>
            </w:r>
            <w:r>
              <w:rPr>
                <w:rFonts w:ascii="仿宋_GB2312" w:hAnsi="仿宋_GB2312" w:cs="仿宋_GB2312" w:eastAsia="仿宋_GB2312"/>
              </w:rPr>
              <w:t xml:space="preserve"> 1.常规生理指数监测，体温、体重、血压、心率、血糖等；</w:t>
            </w:r>
            <w:r>
              <w:br/>
            </w:r>
            <w:r>
              <w:rPr>
                <w:rFonts w:ascii="仿宋_GB2312" w:hAnsi="仿宋_GB2312" w:cs="仿宋_GB2312" w:eastAsia="仿宋_GB2312"/>
              </w:rPr>
              <w:t xml:space="preserve"> 2.肢体康复训练；</w:t>
            </w:r>
            <w:r>
              <w:br/>
            </w:r>
            <w:r>
              <w:rPr>
                <w:rFonts w:ascii="仿宋_GB2312" w:hAnsi="仿宋_GB2312" w:cs="仿宋_GB2312" w:eastAsia="仿宋_GB2312"/>
              </w:rPr>
              <w:t xml:space="preserve"> 3.认知感官训练等；</w:t>
            </w:r>
            <w:r>
              <w:br/>
            </w:r>
            <w:r>
              <w:rPr>
                <w:rFonts w:ascii="仿宋_GB2312" w:hAnsi="仿宋_GB2312" w:cs="仿宋_GB2312" w:eastAsia="仿宋_GB2312"/>
              </w:rPr>
              <w:t xml:space="preserve"> 4.康复理疗。</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精神慰藉服务：</w:t>
            </w:r>
            <w:r>
              <w:br/>
            </w:r>
            <w:r>
              <w:rPr>
                <w:rFonts w:ascii="仿宋_GB2312" w:hAnsi="仿宋_GB2312" w:cs="仿宋_GB2312" w:eastAsia="仿宋_GB2312"/>
              </w:rPr>
              <w:t xml:space="preserve"> 1.亲情关怀服务。</w:t>
            </w:r>
            <w:r>
              <w:br/>
            </w:r>
            <w:r>
              <w:rPr>
                <w:rFonts w:ascii="仿宋_GB2312" w:hAnsi="仿宋_GB2312" w:cs="仿宋_GB2312" w:eastAsia="仿宋_GB2312"/>
              </w:rPr>
              <w:t xml:space="preserve"> 2.社工介入服务。</w:t>
            </w:r>
            <w:r>
              <w:br/>
            </w:r>
            <w:r>
              <w:rPr>
                <w:rFonts w:ascii="仿宋_GB2312" w:hAnsi="仿宋_GB2312" w:cs="仿宋_GB2312" w:eastAsia="仿宋_GB2312"/>
              </w:rPr>
              <w:t xml:space="preserve"> 3.法律咨询等。</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提供服务前，服务机构需将服务内容及时长、价格提前告知服务对象，服务对象可在清单内自助选择部分服务项目，超出政府补助部分由服务对象自付。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服务团队组织架构需完善，需满足居家养老上门服务人员配置需求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满足居家养老上门服务设施设备要求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1、国家规定相关行业验收执行办法；2、磋商文件，响应文件、合同、承诺书。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预付款：合同签订后支付，预付款的支付旨在为乙方提供前期项目资金，确保项目顺利开展，乙方应按照合同约定的用途使用预付款，不得挪作他用。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度款：乙方每月应向甲方提交项目进度报告，经甲方审核后，按照完成量支付项目进度款，甲方在审核项目进度报告时，应严格按照合同约定的质量标准和进度要求进行，对不符合要求的部分有权拒绝支付进度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尾款：项目结束后所有资料报送完整，经甲方评估审核完成并确认无误，验收合格后。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合同执行过程中如发生争议，双方应及时协商解决，协商不成，双方均可向项目所在地或甲方所在地人民法院起诉。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法定代表人身份证明书原件；</w:t>
            </w:r>
          </w:p>
        </w:tc>
        <w:tc>
          <w:tcPr>
            <w:tcW w:type="dxa" w:w="3322"/>
          </w:tcPr>
          <w:p>
            <w:pPr>
              <w:pStyle w:val="null3"/>
            </w:pPr>
            <w:r>
              <w:rPr>
                <w:rFonts w:ascii="仿宋_GB2312" w:hAnsi="仿宋_GB2312" w:cs="仿宋_GB2312" w:eastAsia="仿宋_GB2312"/>
              </w:rPr>
              <w:t>法定代表人身份证明书原件；</w:t>
            </w:r>
          </w:p>
        </w:tc>
        <w:tc>
          <w:tcPr>
            <w:tcW w:type="dxa" w:w="1661"/>
          </w:tcPr>
          <w:p>
            <w:pPr>
              <w:pStyle w:val="null3"/>
            </w:pPr>
            <w:r>
              <w:rPr>
                <w:rFonts w:ascii="仿宋_GB2312" w:hAnsi="仿宋_GB2312" w:cs="仿宋_GB2312" w:eastAsia="仿宋_GB2312"/>
              </w:rPr>
              <w:t>法定代表人身份证明书.docx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w:t>
            </w:r>
          </w:p>
        </w:tc>
        <w:tc>
          <w:tcPr>
            <w:tcW w:type="dxa" w:w="3322"/>
          </w:tcPr>
          <w:p>
            <w:pPr>
              <w:pStyle w:val="null3"/>
            </w:pPr>
            <w:r>
              <w:rPr>
                <w:rFonts w:ascii="仿宋_GB2312" w:hAnsi="仿宋_GB2312" w:cs="仿宋_GB2312" w:eastAsia="仿宋_GB2312"/>
              </w:rPr>
              <w:t>响应文件的签署、盖章符合磋商文件要求，供应商递交的响应文件项目名称及项目编号与本项目一致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响应文件构成无重大缺漏项，是否实质性响应磋商文件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响应文件构成无重大缺漏项，是否实质性响应磋商文件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服务内容制定合理的服务方案，服务方案响应内容齐全，符合项目要求。评审小组对所有有效的响应文件进行横向比较，根据响应情况得分：内容齐全、详细、安排科学、合理，针对性强，完全满足项目需求得10-15分；内容粗略、安排基本科学合理、针对性较弱，基本满足项目需求得5-9.9分；内容不齐全、安排基本科学合理、针对性查，无法满足项目需求得 0-4.9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服务团队组织架构</w:t>
            </w:r>
          </w:p>
        </w:tc>
        <w:tc>
          <w:tcPr>
            <w:tcW w:type="dxa" w:w="2492"/>
          </w:tcPr>
          <w:p>
            <w:pPr>
              <w:pStyle w:val="null3"/>
            </w:pPr>
            <w:r>
              <w:rPr>
                <w:rFonts w:ascii="仿宋_GB2312" w:hAnsi="仿宋_GB2312" w:cs="仿宋_GB2312" w:eastAsia="仿宋_GB2312"/>
              </w:rPr>
              <w:t>1、项目负责人具有大专以上学历得2分，具有项目管理经验得2分（提供工作简历）；2、项目团队有1名护士得2分，最高得4分。 3、项目配有养老护理员，有1名得1分，最高得4分。 4、项目配有社工，得2分。 注：人员须提供证书证件和劳动合同复印件。</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工作进度计划全面详细、合理，符合实际。对完成本项目有详细、合理的时间计划、进度安排和保障措施，针对性很强，保证措施有力，能够很好地满足项目需求，措施及承诺具体可行，可操作性高得 6-10 分；工作进度计划详细、合理，符合实际，有明确，较为合理的时间安排，工作计划针对性强，保证措施一般，能够满足项目需求，措施及承诺较好，可操作性较好得 3-5.9 分；工作进度计划基本完整、有合理性，有一定的针对性，有保证措施，基本能够满足项目要求，措施及承诺一般，可操作性一般得 0-2.9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供应商的服务质量的控制、保证体系及保证措施的完善性进行评价。质量保证措施及方案详尽合理，切实可行得6-10分；质量保证措施及方案基本完整，可行性较强得3-5.9分；保证措施及方案不完整，技术措施不科学、不合理，可实施性差得 0-2.9分。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根据本项目的实际情况制定具有可操作性的处理突发事件的应急预案，应急方案详细完善、切实可行。评审小组根据响应情况计分：方案合理，可实施性强得3-5分；方案基本合理，可实施性较强得0-2.9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供应商提供服务承诺，包括但不限于服务内容、服务质量、提供的增值服务等，按其响应程度得分，不提供不得分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供应商应提供自开标截止之日起三年内居家养老服务相关的业绩，附合同复印件。1个2.5分。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服务能力证明材料</w:t>
            </w:r>
          </w:p>
        </w:tc>
        <w:tc>
          <w:tcPr>
            <w:tcW w:type="dxa" w:w="2492"/>
          </w:tcPr>
          <w:p>
            <w:pPr>
              <w:pStyle w:val="null3"/>
            </w:pPr>
            <w:r>
              <w:rPr>
                <w:rFonts w:ascii="仿宋_GB2312" w:hAnsi="仿宋_GB2312" w:cs="仿宋_GB2312" w:eastAsia="仿宋_GB2312"/>
              </w:rPr>
              <w:t>1、供应商通过ISO9001质量管理体系认证得2.5分；2、供应商与医疗机构签定有合作协议，可提供协议复印件或承诺函得2.5分。不提供不得分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满足磋商文件要求且磋商响应最低的报价（最后的响应报价）为评标基准价，其价格分为满分。其他磋商供应商的价格分统一按照下列公式计算：磋商报价得分=（评标基准价/磋商报价）×价格权值%×100。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详见附件：政府采购合同主要条款格式（服务）.docx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