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17432">
      <w:pPr>
        <w:numPr>
          <w:ilvl w:val="0"/>
          <w:numId w:val="0"/>
        </w:numPr>
        <w:tabs>
          <w:tab w:val="left" w:pos="1507"/>
        </w:tabs>
        <w:spacing w:before="49"/>
        <w:ind w:left="0" w:leftChars="0" w:right="0" w:rightChars="0"/>
        <w:jc w:val="center"/>
        <w:rPr>
          <w:rFonts w:hint="eastAsia"/>
          <w:b/>
          <w:color w:val="auto"/>
          <w:sz w:val="36"/>
        </w:rPr>
      </w:pPr>
      <w:r>
        <w:rPr>
          <w:rFonts w:hint="eastAsia"/>
          <w:b/>
          <w:color w:val="auto"/>
          <w:sz w:val="36"/>
        </w:rPr>
        <w:t>合同条款及合同文件格式</w:t>
      </w:r>
    </w:p>
    <w:p w14:paraId="70D49DD7">
      <w:pPr>
        <w:pStyle w:val="4"/>
        <w:ind w:left="0" w:leftChars="0" w:firstLine="0" w:firstLineChars="0"/>
        <w:jc w:val="center"/>
        <w:rPr>
          <w:rFonts w:hint="eastAsia" w:eastAsia="宋体"/>
          <w:lang w:eastAsia="zh-CN"/>
        </w:rPr>
      </w:pPr>
      <w:r>
        <w:rPr>
          <w:rFonts w:hint="eastAsia"/>
          <w:b/>
          <w:color w:val="auto"/>
          <w:sz w:val="36"/>
          <w:lang w:eastAsia="zh-CN"/>
        </w:rPr>
        <w:t>（</w:t>
      </w:r>
      <w:r>
        <w:rPr>
          <w:rFonts w:hint="eastAsia"/>
          <w:b/>
          <w:color w:val="auto"/>
          <w:sz w:val="36"/>
          <w:lang w:val="en-US" w:eastAsia="zh-CN"/>
        </w:rPr>
        <w:t>仅供参考</w:t>
      </w:r>
      <w:r>
        <w:rPr>
          <w:rFonts w:hint="eastAsia"/>
          <w:b/>
          <w:color w:val="auto"/>
          <w:sz w:val="36"/>
          <w:lang w:eastAsia="zh-CN"/>
        </w:rPr>
        <w:t>）</w:t>
      </w:r>
    </w:p>
    <w:p w14:paraId="7340B0DC">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s="仿宋_GB2312"/>
          <w:bCs/>
          <w:sz w:val="24"/>
        </w:rPr>
      </w:pPr>
      <w:r>
        <w:rPr>
          <w:rFonts w:hint="eastAsia" w:ascii="宋体" w:hAnsi="宋体" w:cs="仿宋_GB2312"/>
          <w:bCs/>
          <w:sz w:val="24"/>
        </w:rPr>
        <w:t>甲方（采购人）：</w:t>
      </w:r>
    </w:p>
    <w:p w14:paraId="42CDE19C">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s="仿宋_GB2312"/>
          <w:bCs/>
          <w:sz w:val="24"/>
        </w:rPr>
      </w:pPr>
      <w:r>
        <w:rPr>
          <w:rFonts w:hint="eastAsia" w:ascii="宋体" w:hAnsi="宋体" w:cs="仿宋_GB2312"/>
          <w:bCs/>
          <w:sz w:val="24"/>
        </w:rPr>
        <w:t xml:space="preserve">乙方（供应商）： </w:t>
      </w:r>
    </w:p>
    <w:p w14:paraId="412A0D3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u w:val="single"/>
        </w:rPr>
        <w:t>（项目名称）(项目编号：</w:t>
      </w:r>
      <w:r>
        <w:rPr>
          <w:rFonts w:hint="eastAsia" w:ascii="宋体" w:hAnsi="宋体" w:cs="仿宋_GB2312"/>
          <w:bCs/>
          <w:sz w:val="24"/>
          <w:u w:val="single"/>
          <w:lang w:val="zh-CN"/>
        </w:rPr>
        <w:t xml:space="preserve">  </w:t>
      </w:r>
      <w:r>
        <w:rPr>
          <w:rFonts w:hint="eastAsia" w:ascii="宋体" w:hAnsi="宋体" w:cs="仿宋_GB2312"/>
          <w:bCs/>
          <w:sz w:val="24"/>
          <w:u w:val="single"/>
        </w:rPr>
        <w:t>)</w:t>
      </w:r>
      <w:r>
        <w:rPr>
          <w:rFonts w:hint="eastAsia" w:ascii="宋体" w:hAnsi="宋体" w:cs="仿宋_GB2312"/>
          <w:bCs/>
          <w:sz w:val="24"/>
        </w:rPr>
        <w:t>在由</w:t>
      </w:r>
      <w:r>
        <w:rPr>
          <w:rFonts w:hint="eastAsia" w:ascii="宋体" w:hAnsi="宋体" w:cs="仿宋_GB2312"/>
          <w:bCs/>
          <w:sz w:val="24"/>
          <w:u w:val="single"/>
        </w:rPr>
        <w:t xml:space="preserve">        </w:t>
      </w:r>
      <w:r>
        <w:rPr>
          <w:rFonts w:hint="eastAsia" w:ascii="宋体" w:hAnsi="宋体" w:cs="仿宋_GB2312"/>
          <w:bCs/>
          <w:sz w:val="24"/>
        </w:rPr>
        <w:t>组织</w:t>
      </w:r>
      <w:r>
        <w:rPr>
          <w:rFonts w:hint="eastAsia" w:cs="仿宋_GB2312"/>
          <w:bCs/>
          <w:sz w:val="24"/>
          <w:lang w:eastAsia="zh-CN"/>
        </w:rPr>
        <w:t>招标</w:t>
      </w:r>
      <w:r>
        <w:rPr>
          <w:rFonts w:hint="eastAsia" w:ascii="宋体" w:hAnsi="宋体" w:cs="仿宋_GB2312"/>
          <w:bCs/>
          <w:sz w:val="24"/>
          <w:lang w:eastAsia="zh-CN"/>
        </w:rPr>
        <w:t>会议</w:t>
      </w:r>
      <w:r>
        <w:rPr>
          <w:rFonts w:hint="eastAsia" w:ascii="宋体" w:hAnsi="宋体" w:cs="仿宋_GB2312"/>
          <w:bCs/>
          <w:sz w:val="24"/>
        </w:rPr>
        <w:t>，</w:t>
      </w:r>
      <w:r>
        <w:rPr>
          <w:rFonts w:hint="eastAsia" w:ascii="宋体" w:hAnsi="宋体" w:cs="仿宋_GB2312"/>
          <w:bCs/>
          <w:sz w:val="24"/>
          <w:u w:val="single"/>
        </w:rPr>
        <w:t xml:space="preserve">      </w:t>
      </w:r>
      <w:r>
        <w:rPr>
          <w:rFonts w:hint="eastAsia" w:ascii="宋体" w:hAnsi="宋体" w:cs="仿宋_GB2312"/>
          <w:bCs/>
          <w:sz w:val="24"/>
        </w:rPr>
        <w:t>(以下简称“甲方”</w:t>
      </w:r>
      <w:bookmarkStart w:id="0" w:name="_GoBack"/>
      <w:bookmarkEnd w:id="0"/>
      <w:r>
        <w:rPr>
          <w:rFonts w:hint="eastAsia" w:ascii="宋体" w:hAnsi="宋体" w:cs="仿宋_GB2312"/>
          <w:bCs/>
          <w:sz w:val="24"/>
        </w:rPr>
        <w:t>)确定</w:t>
      </w:r>
      <w:r>
        <w:rPr>
          <w:rFonts w:hint="eastAsia" w:ascii="宋体" w:hAnsi="宋体" w:cs="仿宋_GB2312"/>
          <w:bCs/>
          <w:sz w:val="24"/>
          <w:u w:val="single"/>
        </w:rPr>
        <w:t xml:space="preserve">        </w:t>
      </w:r>
      <w:r>
        <w:rPr>
          <w:rFonts w:hint="eastAsia" w:ascii="宋体" w:hAnsi="宋体" w:cs="仿宋_GB2312"/>
          <w:bCs/>
          <w:sz w:val="24"/>
        </w:rPr>
        <w:t>（以下简称“乙方”）为的</w:t>
      </w:r>
      <w:r>
        <w:rPr>
          <w:rFonts w:hint="eastAsia" w:ascii="宋体" w:hAnsi="宋体" w:cs="仿宋_GB2312"/>
          <w:bCs/>
          <w:sz w:val="24"/>
          <w:lang w:eastAsia="zh-CN"/>
        </w:rPr>
        <w:t>成交</w:t>
      </w:r>
      <w:r>
        <w:rPr>
          <w:rFonts w:hint="eastAsia" w:ascii="宋体" w:hAnsi="宋体" w:cs="仿宋_GB2312"/>
          <w:bCs/>
          <w:sz w:val="24"/>
        </w:rPr>
        <w:t>供应商。</w:t>
      </w:r>
    </w:p>
    <w:p w14:paraId="2F3FA567">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依据《中华人民共和国合同法》和《中华人民共和国政府采购法》，经双方协商按下述条款和条件签署本合同。</w:t>
      </w:r>
    </w:p>
    <w:p w14:paraId="20CB22B6">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
          <w:bCs/>
          <w:sz w:val="24"/>
        </w:rPr>
      </w:pPr>
      <w:r>
        <w:rPr>
          <w:rFonts w:hint="eastAsia" w:ascii="宋体" w:hAnsi="宋体" w:cs="仿宋_GB2312"/>
          <w:b/>
          <w:bCs/>
          <w:sz w:val="24"/>
        </w:rPr>
        <w:t>一、合同价款</w:t>
      </w:r>
    </w:p>
    <w:p w14:paraId="4895BB33">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（一）合同总价款为人民币（大写）</w:t>
      </w:r>
      <w:r>
        <w:rPr>
          <w:rFonts w:hint="eastAsia" w:ascii="宋体" w:hAnsi="宋体" w:cs="仿宋_GB2312"/>
          <w:bCs/>
          <w:sz w:val="24"/>
          <w:u w:val="single"/>
        </w:rPr>
        <w:t xml:space="preserve">        </w:t>
      </w:r>
      <w:r>
        <w:rPr>
          <w:rFonts w:hint="eastAsia" w:ascii="宋体" w:hAnsi="宋体" w:cs="仿宋_GB2312"/>
          <w:bCs/>
          <w:sz w:val="24"/>
        </w:rPr>
        <w:t>（￥</w:t>
      </w:r>
      <w:r>
        <w:rPr>
          <w:rFonts w:hint="eastAsia" w:ascii="宋体" w:hAnsi="宋体" w:cs="仿宋_GB2312"/>
          <w:bCs/>
          <w:sz w:val="24"/>
          <w:u w:val="single"/>
        </w:rPr>
        <w:t xml:space="preserve">     </w:t>
      </w:r>
      <w:r>
        <w:rPr>
          <w:rFonts w:hint="eastAsia" w:ascii="宋体" w:hAnsi="宋体" w:cs="仿宋_GB2312"/>
          <w:bCs/>
          <w:sz w:val="24"/>
        </w:rPr>
        <w:t xml:space="preserve"> ）。</w:t>
      </w:r>
    </w:p>
    <w:p w14:paraId="1260B324">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（二）合同总价是指为本次服务工作所需的全部费用。</w:t>
      </w:r>
    </w:p>
    <w:p w14:paraId="579175C8">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（三）合同总价一次性包死，不受市场价格变化因素的影响。</w:t>
      </w:r>
    </w:p>
    <w:p w14:paraId="1EE0C79C">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
          <w:bCs/>
          <w:sz w:val="24"/>
        </w:rPr>
      </w:pPr>
      <w:r>
        <w:rPr>
          <w:rFonts w:hint="eastAsia" w:ascii="宋体" w:hAnsi="宋体" w:cs="仿宋_GB2312"/>
          <w:b/>
          <w:bCs/>
          <w:sz w:val="24"/>
        </w:rPr>
        <w:t>二、款项结算</w:t>
      </w:r>
    </w:p>
    <w:p w14:paraId="36A5459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（一）合同款的支付：</w:t>
      </w:r>
    </w:p>
    <w:p w14:paraId="2FEF981D">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具体根据甲方双方协商约定。</w:t>
      </w:r>
    </w:p>
    <w:p w14:paraId="3F85C63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（二）支付方式：银行转账。</w:t>
      </w:r>
    </w:p>
    <w:p w14:paraId="098FF1B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（三）结算方式：</w:t>
      </w:r>
      <w:r>
        <w:rPr>
          <w:rFonts w:hint="eastAsia" w:ascii="宋体" w:hAnsi="宋体"/>
          <w:bCs/>
          <w:sz w:val="24"/>
        </w:rPr>
        <w:t>乙方</w:t>
      </w:r>
      <w:r>
        <w:rPr>
          <w:rFonts w:ascii="宋体" w:hAnsi="宋体"/>
          <w:bCs/>
          <w:sz w:val="24"/>
        </w:rPr>
        <w:t>在接受付款前开具全额发票给</w:t>
      </w:r>
      <w:r>
        <w:rPr>
          <w:rFonts w:hint="eastAsia" w:ascii="宋体" w:hAnsi="宋体"/>
          <w:bCs/>
          <w:sz w:val="24"/>
        </w:rPr>
        <w:t>甲方</w:t>
      </w:r>
      <w:r>
        <w:rPr>
          <w:rFonts w:hint="eastAsia" w:ascii="宋体" w:hAnsi="宋体" w:cs="仿宋_GB2312"/>
          <w:bCs/>
          <w:sz w:val="24"/>
        </w:rPr>
        <w:t>。</w:t>
      </w:r>
    </w:p>
    <w:p w14:paraId="40D01D3D">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Cs/>
          <w:sz w:val="24"/>
        </w:rPr>
      </w:pPr>
      <w:r>
        <w:rPr>
          <w:rFonts w:hint="eastAsia" w:ascii="宋体" w:hAnsi="宋体" w:cs="仿宋_GB2312"/>
          <w:b/>
          <w:sz w:val="24"/>
        </w:rPr>
        <w:t>三、服务地点及服务期：</w:t>
      </w:r>
    </w:p>
    <w:p w14:paraId="3E49B55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（一）服务地点：采购人指定地点。</w:t>
      </w:r>
    </w:p>
    <w:p w14:paraId="1F39773D">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eastAsia="宋体" w:cs="仿宋_GB2312"/>
          <w:bCs/>
          <w:sz w:val="24"/>
        </w:rPr>
      </w:pPr>
      <w:r>
        <w:rPr>
          <w:rFonts w:hint="eastAsia" w:ascii="宋体" w:hAnsi="宋体" w:eastAsia="宋体" w:cs="仿宋_GB2312"/>
          <w:bCs/>
          <w:sz w:val="24"/>
        </w:rPr>
        <w:t>（二）服务期：</w:t>
      </w:r>
    </w:p>
    <w:p w14:paraId="6766AA8B">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hint="eastAsia" w:ascii="宋体" w:hAnsi="宋体" w:cs="仿宋_GB2312"/>
          <w:b/>
          <w:sz w:val="24"/>
        </w:rPr>
      </w:pPr>
      <w:r>
        <w:rPr>
          <w:rFonts w:hint="eastAsia" w:ascii="宋体" w:hAnsi="宋体" w:cs="仿宋_GB2312"/>
          <w:b/>
          <w:sz w:val="24"/>
        </w:rPr>
        <w:t>四、验收时间及依据</w:t>
      </w:r>
    </w:p>
    <w:p w14:paraId="25A27262">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（一）中标文件、投标文件、澄清表（函）；</w:t>
      </w:r>
    </w:p>
    <w:p w14:paraId="0F004AEE">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（二）本合同及附件文本；</w:t>
      </w:r>
    </w:p>
    <w:p w14:paraId="3548CF5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（三）合同签订时国家及行业现行的标准和技术规范。</w:t>
      </w:r>
    </w:p>
    <w:p w14:paraId="3FBFBDBA">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Cs/>
          <w:sz w:val="24"/>
        </w:rPr>
      </w:pPr>
      <w:r>
        <w:rPr>
          <w:rFonts w:hint="eastAsia" w:ascii="宋体" w:hAnsi="宋体" w:cs="仿宋_GB2312"/>
          <w:b/>
          <w:bCs/>
          <w:sz w:val="24"/>
        </w:rPr>
        <w:t>五、供应商责任与义务</w:t>
      </w:r>
    </w:p>
    <w:p w14:paraId="16649570">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（一）供应商满足采购人人数和服务质量要求，经采购人与成交供应商双方负责人确认，对达不到本项目招标要求所述条件要求的人员进行更换。</w:t>
      </w:r>
    </w:p>
    <w:p w14:paraId="128E7601">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二）投标报价应是投标单位正确、全面完成投标文件所述全部工作内容的全部报酬，不受市场价格变化等因素的影响，成交人不得以任何理由变更投标报价。所有根据合同或其它原因由投标单位支付的税金和其它应缴纳的费用，以及利润等都应包括在投标单位提交的投标报价中，投标单位不得要求采购人在报价之外支付其它任何费用。由于报价填报不完整、不清楚或存在其它任何失误，所导致的任何不利后果均应当由投标单位自行承担。</w:t>
      </w:r>
    </w:p>
    <w:p w14:paraId="797D2EAF">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（三）合同有效期内，投标报价不因市场因素、政府政策调整、费率调整和税收变化等而作任何调整，投标单位应在投标时充分考虑到各种风险因素。</w:t>
      </w:r>
      <w:r>
        <w:rPr>
          <w:rFonts w:hint="eastAsia" w:ascii="宋体" w:hAnsi="宋体" w:cs="仿宋_GB2312"/>
          <w:bCs/>
          <w:sz w:val="24"/>
        </w:rPr>
        <w:br w:type="textWrapping"/>
      </w:r>
      <w:r>
        <w:rPr>
          <w:rFonts w:hint="eastAsia" w:ascii="宋体" w:hAnsi="宋体" w:cs="仿宋_GB2312"/>
          <w:bCs/>
          <w:sz w:val="24"/>
        </w:rPr>
        <w:t xml:space="preserve">    </w:t>
      </w:r>
      <w:r>
        <w:rPr>
          <w:rFonts w:hint="eastAsia" w:ascii="宋体" w:hAnsi="宋体" w:cs="仿宋_GB2312"/>
          <w:b/>
          <w:bCs/>
          <w:sz w:val="24"/>
        </w:rPr>
        <w:t>六</w:t>
      </w:r>
      <w:r>
        <w:rPr>
          <w:rFonts w:hint="eastAsia" w:ascii="宋体" w:hAnsi="宋体" w:cs="仿宋_GB2312"/>
          <w:b/>
          <w:sz w:val="24"/>
        </w:rPr>
        <w:t>、违约责任</w:t>
      </w:r>
    </w:p>
    <w:p w14:paraId="497842B9">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（一）按《合同法》中的相关条款执行。</w:t>
      </w:r>
    </w:p>
    <w:p w14:paraId="1E1D9146">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（二）未按合同要求提供服务或服务质量不能满足本次招标要求，采购人会同监督机构、采购代理机构有权终止合同和对中标供应商违约行为进行追究，同时按政府采购法的有关规定进行相应的处罚。</w:t>
      </w:r>
    </w:p>
    <w:p w14:paraId="226610D0">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hint="eastAsia" w:ascii="宋体" w:hAnsi="宋体" w:cs="仿宋_GB2312"/>
          <w:b/>
          <w:bCs/>
          <w:sz w:val="24"/>
        </w:rPr>
      </w:pPr>
      <w:r>
        <w:rPr>
          <w:rFonts w:hint="eastAsia" w:ascii="宋体" w:hAnsi="宋体" w:cs="仿宋_GB2312"/>
          <w:b/>
          <w:bCs/>
          <w:sz w:val="24"/>
        </w:rPr>
        <w:t>七、其他事项</w:t>
      </w:r>
    </w:p>
    <w:p w14:paraId="486EA0B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（一）成交人不得转让、分包给其它单位或个人；</w:t>
      </w:r>
    </w:p>
    <w:p w14:paraId="4117F46E">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（二）成交人的投标文件和承诺等内容将列入合同。</w:t>
      </w:r>
    </w:p>
    <w:p w14:paraId="27C2C418">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ascii="宋体" w:hAnsi="宋体" w:cs="仿宋_GB2312"/>
          <w:b/>
          <w:bCs/>
          <w:sz w:val="24"/>
        </w:rPr>
      </w:pPr>
      <w:r>
        <w:rPr>
          <w:rFonts w:hint="eastAsia" w:ascii="宋体" w:hAnsi="宋体" w:cs="仿宋_GB2312"/>
          <w:b/>
          <w:bCs/>
          <w:sz w:val="24"/>
        </w:rPr>
        <w:t>八、合同争议解决的方式</w:t>
      </w:r>
    </w:p>
    <w:p w14:paraId="7F9892CA">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本合同在履行过程中发生的争议，由甲、乙双方当事人协商解决，协商不成的按下列第</w:t>
      </w:r>
      <w:r>
        <w:rPr>
          <w:rFonts w:hint="eastAsia" w:ascii="宋体" w:hAnsi="宋体" w:cs="仿宋_GB2312"/>
          <w:bCs/>
          <w:sz w:val="24"/>
          <w:u w:val="single"/>
        </w:rPr>
        <w:t>（二）</w:t>
      </w:r>
      <w:r>
        <w:rPr>
          <w:rFonts w:hint="eastAsia" w:ascii="宋体" w:hAnsi="宋体" w:cs="仿宋_GB2312"/>
          <w:bCs/>
          <w:sz w:val="24"/>
        </w:rPr>
        <w:t>种方式解决：</w:t>
      </w:r>
    </w:p>
    <w:p w14:paraId="2167104F">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（一）提交汉中市仲裁委员会仲裁；</w:t>
      </w:r>
    </w:p>
    <w:p w14:paraId="41A43C05">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rPr>
      </w:pPr>
      <w:r>
        <w:rPr>
          <w:rFonts w:hint="eastAsia" w:ascii="宋体" w:hAnsi="宋体" w:cs="仿宋_GB2312"/>
          <w:bCs/>
          <w:sz w:val="24"/>
        </w:rPr>
        <w:t>（二）依法向甲方所在地人民法院起诉。</w:t>
      </w:r>
    </w:p>
    <w:p w14:paraId="7ED11D67">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ascii="宋体" w:hAnsi="宋体" w:cs="仿宋_GB2312"/>
          <w:bCs/>
          <w:sz w:val="24"/>
        </w:rPr>
      </w:pPr>
      <w:r>
        <w:rPr>
          <w:rFonts w:hint="eastAsia" w:ascii="宋体" w:hAnsi="宋体" w:cs="仿宋_GB2312"/>
          <w:b/>
          <w:sz w:val="24"/>
        </w:rPr>
        <w:t>九、合同生效</w:t>
      </w:r>
    </w:p>
    <w:p w14:paraId="40F5573C">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1、本合同经双方签字盖章后生效。</w:t>
      </w:r>
    </w:p>
    <w:p w14:paraId="38C053F0">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2、本合同须经甲、乙双方的法定代表人（授权代理人）在合同书上签字并加盖本单位公章后正实生效。</w:t>
      </w:r>
    </w:p>
    <w:p w14:paraId="3E8197B1">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3、合同生效后，甲、乙双方须严格执行本合同条款的规定，全面履行合同，违者按《中华人民共和国合同法》的有关规定承担相应责任。</w:t>
      </w:r>
    </w:p>
    <w:p w14:paraId="1400F43B">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4、本合同一式  份，甲乙双方各执  份。</w:t>
      </w:r>
    </w:p>
    <w:p w14:paraId="5FDB76ED">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5、本合同如有未尽事宜，甲、乙双方协商解决。</w:t>
      </w:r>
    </w:p>
    <w:p w14:paraId="795994FA">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p>
    <w:tbl>
      <w:tblPr>
        <w:tblStyle w:val="6"/>
        <w:tblW w:w="0" w:type="auto"/>
        <w:jc w:val="center"/>
        <w:tblLayout w:type="fixed"/>
        <w:tblCellMar>
          <w:top w:w="0" w:type="dxa"/>
          <w:left w:w="108" w:type="dxa"/>
          <w:bottom w:w="0" w:type="dxa"/>
          <w:right w:w="108" w:type="dxa"/>
        </w:tblCellMar>
      </w:tblPr>
      <w:tblGrid>
        <w:gridCol w:w="4201"/>
        <w:gridCol w:w="4202"/>
      </w:tblGrid>
      <w:tr w14:paraId="1E174C02">
        <w:tblPrEx>
          <w:tblCellMar>
            <w:top w:w="0" w:type="dxa"/>
            <w:left w:w="108" w:type="dxa"/>
            <w:bottom w:w="0" w:type="dxa"/>
            <w:right w:w="108" w:type="dxa"/>
          </w:tblCellMar>
        </w:tblPrEx>
        <w:trPr>
          <w:trHeight w:val="357" w:hRule="exact"/>
          <w:jc w:val="center"/>
        </w:trPr>
        <w:tc>
          <w:tcPr>
            <w:tcW w:w="4201" w:type="dxa"/>
            <w:noWrap w:val="0"/>
            <w:vAlign w:val="center"/>
          </w:tcPr>
          <w:p w14:paraId="5FC8028A">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甲  方</w:t>
            </w:r>
          </w:p>
        </w:tc>
        <w:tc>
          <w:tcPr>
            <w:tcW w:w="4202" w:type="dxa"/>
            <w:noWrap w:val="0"/>
            <w:vAlign w:val="center"/>
          </w:tcPr>
          <w:p w14:paraId="1D906A9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乙  方</w:t>
            </w:r>
          </w:p>
        </w:tc>
      </w:tr>
      <w:tr w14:paraId="382463C3">
        <w:tblPrEx>
          <w:tblCellMar>
            <w:top w:w="0" w:type="dxa"/>
            <w:left w:w="108" w:type="dxa"/>
            <w:bottom w:w="0" w:type="dxa"/>
            <w:right w:w="108" w:type="dxa"/>
          </w:tblCellMar>
        </w:tblPrEx>
        <w:trPr>
          <w:trHeight w:val="387" w:hRule="exact"/>
          <w:jc w:val="center"/>
        </w:trPr>
        <w:tc>
          <w:tcPr>
            <w:tcW w:w="4201" w:type="dxa"/>
            <w:noWrap w:val="0"/>
            <w:vAlign w:val="center"/>
          </w:tcPr>
          <w:p w14:paraId="1BD5F40E">
            <w:pPr>
              <w:autoSpaceDE w:val="0"/>
              <w:autoSpaceDN w:val="0"/>
              <w:adjustRightInd w:val="0"/>
              <w:spacing w:line="240" w:lineRule="auto"/>
              <w:ind w:firstLine="700" w:firstLineChars="350"/>
              <w:rPr>
                <w:rFonts w:ascii="宋体" w:hAnsi="宋体" w:cs="仿宋_GB2312"/>
                <w:spacing w:val="-20"/>
                <w:kern w:val="0"/>
                <w:sz w:val="24"/>
              </w:rPr>
            </w:pPr>
            <w:r>
              <w:rPr>
                <w:rFonts w:hint="eastAsia" w:ascii="宋体" w:hAnsi="宋体" w:cs="仿宋_GB2312"/>
                <w:spacing w:val="-20"/>
                <w:kern w:val="0"/>
                <w:sz w:val="24"/>
              </w:rPr>
              <w:t>（盖章）</w:t>
            </w:r>
          </w:p>
        </w:tc>
        <w:tc>
          <w:tcPr>
            <w:tcW w:w="4202" w:type="dxa"/>
            <w:noWrap w:val="0"/>
            <w:vAlign w:val="center"/>
          </w:tcPr>
          <w:p w14:paraId="0820E338">
            <w:pPr>
              <w:autoSpaceDE w:val="0"/>
              <w:autoSpaceDN w:val="0"/>
              <w:adjustRightInd w:val="0"/>
              <w:spacing w:line="240" w:lineRule="auto"/>
              <w:ind w:firstLine="800" w:firstLineChars="400"/>
              <w:rPr>
                <w:rFonts w:ascii="宋体" w:hAnsi="宋体" w:cs="仿宋_GB2312"/>
                <w:spacing w:val="-20"/>
                <w:kern w:val="0"/>
                <w:sz w:val="24"/>
              </w:rPr>
            </w:pPr>
            <w:r>
              <w:rPr>
                <w:rFonts w:hint="eastAsia" w:ascii="宋体" w:hAnsi="宋体" w:cs="仿宋_GB2312"/>
                <w:spacing w:val="-20"/>
                <w:kern w:val="0"/>
                <w:sz w:val="24"/>
              </w:rPr>
              <w:t>（盖章）</w:t>
            </w:r>
          </w:p>
        </w:tc>
      </w:tr>
      <w:tr w14:paraId="2E3A5D6E">
        <w:tblPrEx>
          <w:tblCellMar>
            <w:top w:w="0" w:type="dxa"/>
            <w:left w:w="108" w:type="dxa"/>
            <w:bottom w:w="0" w:type="dxa"/>
            <w:right w:w="108" w:type="dxa"/>
          </w:tblCellMar>
        </w:tblPrEx>
        <w:trPr>
          <w:trHeight w:val="417" w:hRule="exact"/>
          <w:jc w:val="center"/>
        </w:trPr>
        <w:tc>
          <w:tcPr>
            <w:tcW w:w="4201" w:type="dxa"/>
            <w:noWrap w:val="0"/>
            <w:vAlign w:val="center"/>
          </w:tcPr>
          <w:p w14:paraId="19EAF244">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 xml:space="preserve">地址： </w:t>
            </w:r>
          </w:p>
        </w:tc>
        <w:tc>
          <w:tcPr>
            <w:tcW w:w="4202" w:type="dxa"/>
            <w:noWrap w:val="0"/>
            <w:vAlign w:val="center"/>
          </w:tcPr>
          <w:p w14:paraId="73DB48B7">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地址：</w:t>
            </w:r>
          </w:p>
        </w:tc>
      </w:tr>
      <w:tr w14:paraId="0DCD2046">
        <w:tblPrEx>
          <w:tblCellMar>
            <w:top w:w="0" w:type="dxa"/>
            <w:left w:w="108" w:type="dxa"/>
            <w:bottom w:w="0" w:type="dxa"/>
            <w:right w:w="108" w:type="dxa"/>
          </w:tblCellMar>
        </w:tblPrEx>
        <w:trPr>
          <w:trHeight w:val="372" w:hRule="exact"/>
          <w:jc w:val="center"/>
        </w:trPr>
        <w:tc>
          <w:tcPr>
            <w:tcW w:w="4201" w:type="dxa"/>
            <w:noWrap w:val="0"/>
            <w:vAlign w:val="center"/>
          </w:tcPr>
          <w:p w14:paraId="32C92AEC">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邮编：</w:t>
            </w:r>
          </w:p>
        </w:tc>
        <w:tc>
          <w:tcPr>
            <w:tcW w:w="4202" w:type="dxa"/>
            <w:noWrap w:val="0"/>
            <w:vAlign w:val="center"/>
          </w:tcPr>
          <w:p w14:paraId="13AB3964">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邮编：</w:t>
            </w:r>
          </w:p>
        </w:tc>
      </w:tr>
      <w:tr w14:paraId="4B7DD33B">
        <w:tblPrEx>
          <w:tblCellMar>
            <w:top w:w="0" w:type="dxa"/>
            <w:left w:w="108" w:type="dxa"/>
            <w:bottom w:w="0" w:type="dxa"/>
            <w:right w:w="108" w:type="dxa"/>
          </w:tblCellMar>
        </w:tblPrEx>
        <w:trPr>
          <w:trHeight w:val="417" w:hRule="exact"/>
          <w:jc w:val="center"/>
        </w:trPr>
        <w:tc>
          <w:tcPr>
            <w:tcW w:w="4201" w:type="dxa"/>
            <w:noWrap w:val="0"/>
            <w:vAlign w:val="center"/>
          </w:tcPr>
          <w:p w14:paraId="1369F28E">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 xml:space="preserve">法定代表人： </w:t>
            </w:r>
          </w:p>
        </w:tc>
        <w:tc>
          <w:tcPr>
            <w:tcW w:w="4202" w:type="dxa"/>
            <w:noWrap w:val="0"/>
            <w:vAlign w:val="center"/>
          </w:tcPr>
          <w:p w14:paraId="482235D1">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法定代表人：</w:t>
            </w:r>
          </w:p>
        </w:tc>
      </w:tr>
      <w:tr w14:paraId="79AA7E51">
        <w:tblPrEx>
          <w:tblCellMar>
            <w:top w:w="0" w:type="dxa"/>
            <w:left w:w="108" w:type="dxa"/>
            <w:bottom w:w="0" w:type="dxa"/>
            <w:right w:w="108" w:type="dxa"/>
          </w:tblCellMar>
        </w:tblPrEx>
        <w:trPr>
          <w:trHeight w:val="312" w:hRule="exact"/>
          <w:jc w:val="center"/>
        </w:trPr>
        <w:tc>
          <w:tcPr>
            <w:tcW w:w="4201" w:type="dxa"/>
            <w:noWrap w:val="0"/>
            <w:vAlign w:val="center"/>
          </w:tcPr>
          <w:p w14:paraId="0DFE64C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项目负责人：</w:t>
            </w:r>
          </w:p>
        </w:tc>
        <w:tc>
          <w:tcPr>
            <w:tcW w:w="4202" w:type="dxa"/>
            <w:noWrap w:val="0"/>
            <w:vAlign w:val="center"/>
          </w:tcPr>
          <w:p w14:paraId="0371FE3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项目负责人：</w:t>
            </w:r>
          </w:p>
        </w:tc>
      </w:tr>
      <w:tr w14:paraId="0F7CF979">
        <w:tblPrEx>
          <w:tblCellMar>
            <w:top w:w="0" w:type="dxa"/>
            <w:left w:w="108" w:type="dxa"/>
            <w:bottom w:w="0" w:type="dxa"/>
            <w:right w:w="108" w:type="dxa"/>
          </w:tblCellMar>
        </w:tblPrEx>
        <w:trPr>
          <w:trHeight w:val="402" w:hRule="exact"/>
          <w:jc w:val="center"/>
        </w:trPr>
        <w:tc>
          <w:tcPr>
            <w:tcW w:w="4201" w:type="dxa"/>
            <w:noWrap w:val="0"/>
            <w:vAlign w:val="center"/>
          </w:tcPr>
          <w:p w14:paraId="193FD9DE">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电话：</w:t>
            </w:r>
          </w:p>
        </w:tc>
        <w:tc>
          <w:tcPr>
            <w:tcW w:w="4202" w:type="dxa"/>
            <w:noWrap w:val="0"/>
            <w:vAlign w:val="center"/>
          </w:tcPr>
          <w:p w14:paraId="237D88EA">
            <w:pPr>
              <w:autoSpaceDE w:val="0"/>
              <w:autoSpaceDN w:val="0"/>
              <w:adjustRightInd w:val="0"/>
              <w:spacing w:line="240" w:lineRule="auto"/>
              <w:ind w:left="600" w:hanging="600" w:hangingChars="300"/>
              <w:rPr>
                <w:rFonts w:ascii="宋体" w:hAnsi="宋体" w:cs="仿宋_GB2312"/>
                <w:spacing w:val="-20"/>
                <w:kern w:val="0"/>
                <w:sz w:val="24"/>
              </w:rPr>
            </w:pPr>
            <w:r>
              <w:rPr>
                <w:rFonts w:hint="eastAsia" w:ascii="宋体" w:hAnsi="宋体" w:cs="仿宋_GB2312"/>
                <w:spacing w:val="-20"/>
                <w:kern w:val="0"/>
                <w:sz w:val="24"/>
              </w:rPr>
              <w:t>电话：</w:t>
            </w:r>
          </w:p>
        </w:tc>
      </w:tr>
      <w:tr w14:paraId="7844A652">
        <w:tblPrEx>
          <w:tblCellMar>
            <w:top w:w="0" w:type="dxa"/>
            <w:left w:w="108" w:type="dxa"/>
            <w:bottom w:w="0" w:type="dxa"/>
            <w:right w:w="108" w:type="dxa"/>
          </w:tblCellMar>
        </w:tblPrEx>
        <w:trPr>
          <w:trHeight w:val="402" w:hRule="exact"/>
          <w:jc w:val="center"/>
        </w:trPr>
        <w:tc>
          <w:tcPr>
            <w:tcW w:w="4201" w:type="dxa"/>
            <w:noWrap w:val="0"/>
            <w:vAlign w:val="center"/>
          </w:tcPr>
          <w:p w14:paraId="3B75FCAB">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传真：</w:t>
            </w:r>
          </w:p>
        </w:tc>
        <w:tc>
          <w:tcPr>
            <w:tcW w:w="4202" w:type="dxa"/>
            <w:noWrap w:val="0"/>
            <w:vAlign w:val="center"/>
          </w:tcPr>
          <w:p w14:paraId="4CEA78F8">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传真：</w:t>
            </w:r>
          </w:p>
        </w:tc>
      </w:tr>
      <w:tr w14:paraId="3F4C0B19">
        <w:tblPrEx>
          <w:tblCellMar>
            <w:top w:w="0" w:type="dxa"/>
            <w:left w:w="108" w:type="dxa"/>
            <w:bottom w:w="0" w:type="dxa"/>
            <w:right w:w="108" w:type="dxa"/>
          </w:tblCellMar>
        </w:tblPrEx>
        <w:trPr>
          <w:trHeight w:val="327" w:hRule="exact"/>
          <w:jc w:val="center"/>
        </w:trPr>
        <w:tc>
          <w:tcPr>
            <w:tcW w:w="4201" w:type="dxa"/>
            <w:noWrap w:val="0"/>
            <w:vAlign w:val="center"/>
          </w:tcPr>
          <w:p w14:paraId="00C90190">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开户银行：</w:t>
            </w:r>
          </w:p>
        </w:tc>
        <w:tc>
          <w:tcPr>
            <w:tcW w:w="4202" w:type="dxa"/>
            <w:noWrap w:val="0"/>
            <w:vAlign w:val="center"/>
          </w:tcPr>
          <w:p w14:paraId="54BEE7AA">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开户银行：</w:t>
            </w:r>
          </w:p>
        </w:tc>
      </w:tr>
      <w:tr w14:paraId="474BC078">
        <w:tblPrEx>
          <w:tblCellMar>
            <w:top w:w="0" w:type="dxa"/>
            <w:left w:w="108" w:type="dxa"/>
            <w:bottom w:w="0" w:type="dxa"/>
            <w:right w:w="108" w:type="dxa"/>
          </w:tblCellMar>
        </w:tblPrEx>
        <w:trPr>
          <w:trHeight w:val="387" w:hRule="exact"/>
          <w:jc w:val="center"/>
        </w:trPr>
        <w:tc>
          <w:tcPr>
            <w:tcW w:w="4201" w:type="dxa"/>
            <w:noWrap w:val="0"/>
            <w:vAlign w:val="center"/>
          </w:tcPr>
          <w:p w14:paraId="7991A40E">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日期：</w:t>
            </w:r>
          </w:p>
        </w:tc>
        <w:tc>
          <w:tcPr>
            <w:tcW w:w="4202" w:type="dxa"/>
            <w:noWrap w:val="0"/>
            <w:vAlign w:val="center"/>
          </w:tcPr>
          <w:p w14:paraId="6219C802">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日期：</w:t>
            </w:r>
          </w:p>
        </w:tc>
      </w:tr>
    </w:tbl>
    <w:p w14:paraId="6612535B">
      <w:pPr>
        <w:kinsoku w:val="0"/>
        <w:spacing w:line="600" w:lineRule="exact"/>
        <w:outlineLvl w:val="0"/>
      </w:pPr>
      <w:r>
        <w:rPr>
          <w:rFonts w:hint="eastAsia" w:ascii="宋体" w:hAnsi="宋体"/>
          <w:bCs/>
          <w:sz w:val="24"/>
        </w:rPr>
        <w:t>备注：合同模板仅供参考，具体以实际签订合同为准。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C629F"/>
    <w:rsid w:val="3B2C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zh-CN" w:eastAsia="zh-CN" w:bidi="zh-CN"/>
    </w:rPr>
  </w:style>
  <w:style w:type="paragraph" w:styleId="3">
    <w:name w:val="Body Text Indent"/>
    <w:basedOn w:val="1"/>
    <w:qFormat/>
    <w:uiPriority w:val="0"/>
    <w:pPr>
      <w:ind w:firstLine="1197" w:firstLineChars="436"/>
    </w:pPr>
    <w:rPr>
      <w:sz w:val="28"/>
    </w:rPr>
  </w:style>
  <w:style w:type="paragraph" w:styleId="4">
    <w:name w:val="Body Text First Indent"/>
    <w:basedOn w:val="2"/>
    <w:next w:val="5"/>
    <w:unhideWhenUsed/>
    <w:qFormat/>
    <w:uiPriority w:val="99"/>
    <w:pPr>
      <w:spacing w:beforeLines="50" w:afterLines="50" w:line="360" w:lineRule="auto"/>
      <w:ind w:firstLine="200" w:firstLineChars="200"/>
    </w:pPr>
    <w:rPr>
      <w:sz w:val="30"/>
    </w:rPr>
  </w:style>
  <w:style w:type="paragraph" w:styleId="5">
    <w:name w:val="Body Text First Indent 2"/>
    <w:basedOn w:val="3"/>
    <w:unhideWhenUsed/>
    <w:qFormat/>
    <w:uiPriority w:val="99"/>
    <w:pPr>
      <w:spacing w:after="120"/>
      <w:ind w:leftChars="200"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2025-09-23T13:41:00Z</dcterms:created>
  <dc:creator>冯锟</dc:creator>
  <cp:lastModifiedBy>冯锟</cp:lastModifiedBy>
  <dcterms:modified xsi:type="dcterms:W3CDTF">2025-09-23T13:42:19Z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EB7649A896794296AF3B4006D9D42736_11</vt:lpwstr>
  </property>
  <property fmtid="{D5CDD505-2E9C-101B-9397-08002B2CF9AE}" pid="4" name="KSOTemplateDocerSaveRecord">
    <vt:lpwstr>eyJoZGlkIjoiOThhMGNlYjM2NDI3M2Y3ZjdjNmFiMTAwZmE0NDcwMTQiLCJ1c2VySWQiOiI2NDcwMzMyMjUifQ==</vt:lpwstr>
  </property>
</Properties>
</file>