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10889">
      <w:pPr>
        <w:pStyle w:val="2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27" w:beforeLines="100" w:after="0" w:line="46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合同条款</w:t>
      </w:r>
    </w:p>
    <w:p w14:paraId="7A581603"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</w:p>
    <w:p w14:paraId="5C68190B"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（参考格式）</w:t>
      </w:r>
    </w:p>
    <w:p w14:paraId="31CF7527">
      <w:pPr>
        <w:shd w:val="clear" w:color="auto" w:fill="auto"/>
        <w:kinsoku w:val="0"/>
        <w:autoSpaceDE w:val="0"/>
        <w:autoSpaceDN w:val="0"/>
        <w:adjustRightInd w:val="0"/>
        <w:snapToGrid w:val="0"/>
        <w:spacing w:line="252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1AFEF161">
      <w:pPr>
        <w:shd w:val="clear" w:color="auto" w:fill="auto"/>
        <w:kinsoku w:val="0"/>
        <w:autoSpaceDE w:val="0"/>
        <w:autoSpaceDN w:val="0"/>
        <w:adjustRightInd w:val="0"/>
        <w:snapToGrid w:val="0"/>
        <w:spacing w:line="252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339DDDE1">
      <w:pPr>
        <w:shd w:val="clear" w:color="auto" w:fill="auto"/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F25036D">
      <w:pPr>
        <w:shd w:val="clear" w:color="auto" w:fill="auto"/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5DD3A56">
      <w:pPr>
        <w:shd w:val="clear" w:color="auto" w:fill="auto"/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2FAC367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40" w:line="228" w:lineRule="auto"/>
        <w:jc w:val="center"/>
        <w:textAlignment w:val="baseline"/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52"/>
          <w:szCs w:val="52"/>
          <w:highlight w:val="none"/>
          <w:lang w:eastAsia="zh-CN"/>
        </w:rPr>
        <w:t>城固县2025-2026学年度“校园餐”食材采购项目</w:t>
      </w:r>
    </w:p>
    <w:p w14:paraId="35CCFE99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40" w:line="228" w:lineRule="auto"/>
        <w:jc w:val="left"/>
        <w:textAlignment w:val="baseline"/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</w:pPr>
    </w:p>
    <w:p w14:paraId="301454F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40" w:line="228" w:lineRule="auto"/>
        <w:ind w:left="2440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43"/>
          <w:szCs w:val="43"/>
          <w:highlight w:val="none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  <w:t>（</w:t>
      </w:r>
      <w:r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u w:val="single" w:color="auto"/>
          <w:lang w:eastAsia="en-US"/>
        </w:rPr>
        <w:t xml:space="preserve">  </w:t>
      </w:r>
      <w:r>
        <w:rPr>
          <w:rFonts w:ascii="仿宋" w:hAnsi="仿宋" w:eastAsia="仿宋" w:cs="仿宋"/>
          <w:snapToGrid w:val="0"/>
          <w:color w:val="auto"/>
          <w:spacing w:val="-163"/>
          <w:kern w:val="0"/>
          <w:sz w:val="43"/>
          <w:szCs w:val="43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  <w:t>包）供货合同</w:t>
      </w:r>
    </w:p>
    <w:p w14:paraId="7DB708E3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6751A6B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1208419A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BA34DEA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65D235E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4E39DE7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A5018D1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AB94A2B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112A8D26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DBECB0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F1CE2B1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39879165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5678FDD6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45F8FC2D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50D402CF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6728773D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DC5D43B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660B06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1F86662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476BCE37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66089001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73A5E47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3559E053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02" w:line="228" w:lineRule="auto"/>
        <w:ind w:left="1673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spacing w:val="-40"/>
          <w:kern w:val="0"/>
          <w:sz w:val="31"/>
          <w:szCs w:val="31"/>
          <w:highlight w:val="none"/>
          <w:lang w:eastAsia="en-US"/>
        </w:rPr>
        <w:t>甲</w:t>
      </w:r>
      <w:r>
        <w:rPr>
          <w:rFonts w:ascii="仿宋" w:hAnsi="仿宋" w:eastAsia="仿宋" w:cs="仿宋"/>
          <w:snapToGrid w:val="0"/>
          <w:color w:val="auto"/>
          <w:spacing w:val="14"/>
          <w:kern w:val="0"/>
          <w:sz w:val="31"/>
          <w:szCs w:val="31"/>
          <w:highlight w:val="none"/>
          <w:lang w:eastAsia="en-US"/>
        </w:rPr>
        <w:t xml:space="preserve">    </w:t>
      </w:r>
      <w:r>
        <w:rPr>
          <w:rFonts w:ascii="仿宋" w:hAnsi="仿宋" w:eastAsia="仿宋" w:cs="仿宋"/>
          <w:b/>
          <w:bCs/>
          <w:snapToGrid w:val="0"/>
          <w:color w:val="auto"/>
          <w:spacing w:val="-40"/>
          <w:kern w:val="0"/>
          <w:sz w:val="31"/>
          <w:szCs w:val="31"/>
          <w:highlight w:val="none"/>
          <w:lang w:eastAsia="en-US"/>
        </w:rPr>
        <w:t>方</w:t>
      </w:r>
      <w:r>
        <w:rPr>
          <w:rFonts w:ascii="仿宋" w:hAnsi="仿宋" w:eastAsia="仿宋" w:cs="仿宋"/>
          <w:snapToGrid w:val="0"/>
          <w:color w:val="auto"/>
          <w:spacing w:val="-108"/>
          <w:kern w:val="0"/>
          <w:sz w:val="31"/>
          <w:szCs w:val="31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auto"/>
          <w:spacing w:val="-40"/>
          <w:kern w:val="0"/>
          <w:sz w:val="31"/>
          <w:szCs w:val="31"/>
          <w:highlight w:val="none"/>
          <w:lang w:eastAsia="en-US"/>
        </w:rPr>
        <w:t>：</w:t>
      </w:r>
      <w:r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u w:val="single" w:color="auto"/>
          <w:lang w:eastAsia="en-US"/>
        </w:rPr>
        <w:t xml:space="preserve">                      </w:t>
      </w:r>
    </w:p>
    <w:p w14:paraId="2413017C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82" w:line="230" w:lineRule="auto"/>
        <w:ind w:left="1653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spacing w:val="-33"/>
          <w:kern w:val="0"/>
          <w:sz w:val="31"/>
          <w:szCs w:val="31"/>
          <w:highlight w:val="none"/>
          <w:lang w:eastAsia="en-US"/>
        </w:rPr>
        <w:t>乙</w:t>
      </w:r>
      <w:r>
        <w:rPr>
          <w:rFonts w:ascii="仿宋" w:hAnsi="仿宋" w:eastAsia="仿宋" w:cs="仿宋"/>
          <w:snapToGrid w:val="0"/>
          <w:color w:val="auto"/>
          <w:spacing w:val="13"/>
          <w:kern w:val="0"/>
          <w:sz w:val="31"/>
          <w:szCs w:val="31"/>
          <w:highlight w:val="none"/>
          <w:lang w:eastAsia="en-US"/>
        </w:rPr>
        <w:t xml:space="preserve">    </w:t>
      </w:r>
      <w:r>
        <w:rPr>
          <w:rFonts w:ascii="仿宋" w:hAnsi="仿宋" w:eastAsia="仿宋" w:cs="仿宋"/>
          <w:b/>
          <w:bCs/>
          <w:snapToGrid w:val="0"/>
          <w:color w:val="auto"/>
          <w:spacing w:val="-33"/>
          <w:kern w:val="0"/>
          <w:sz w:val="31"/>
          <w:szCs w:val="31"/>
          <w:highlight w:val="none"/>
          <w:lang w:eastAsia="en-US"/>
        </w:rPr>
        <w:t>方</w:t>
      </w:r>
      <w:r>
        <w:rPr>
          <w:rFonts w:ascii="仿宋" w:hAnsi="仿宋" w:eastAsia="仿宋" w:cs="仿宋"/>
          <w:snapToGrid w:val="0"/>
          <w:color w:val="auto"/>
          <w:spacing w:val="-105"/>
          <w:kern w:val="0"/>
          <w:sz w:val="31"/>
          <w:szCs w:val="31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auto"/>
          <w:spacing w:val="-33"/>
          <w:kern w:val="0"/>
          <w:sz w:val="31"/>
          <w:szCs w:val="31"/>
          <w:highlight w:val="none"/>
          <w:lang w:eastAsia="en-US"/>
        </w:rPr>
        <w:t>：</w:t>
      </w:r>
      <w:r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u w:val="single" w:color="auto"/>
          <w:lang w:eastAsia="en-US"/>
        </w:rPr>
        <w:t xml:space="preserve">                      </w:t>
      </w:r>
    </w:p>
    <w:p w14:paraId="7AABB812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75" w:line="229" w:lineRule="auto"/>
        <w:ind w:left="1653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>时</w:t>
      </w:r>
      <w:r>
        <w:rPr>
          <w:rFonts w:ascii="仿宋" w:hAnsi="仿宋" w:eastAsia="仿宋" w:cs="仿宋"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 xml:space="preserve">     </w:t>
      </w:r>
      <w:r>
        <w:rPr>
          <w:rFonts w:ascii="仿宋" w:hAnsi="仿宋" w:eastAsia="仿宋" w:cs="仿宋"/>
          <w:b/>
          <w:bCs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>间</w:t>
      </w:r>
      <w:r>
        <w:rPr>
          <w:rFonts w:ascii="仿宋" w:hAnsi="仿宋" w:eastAsia="仿宋" w:cs="仿宋"/>
          <w:snapToGrid w:val="0"/>
          <w:color w:val="auto"/>
          <w:spacing w:val="-107"/>
          <w:kern w:val="0"/>
          <w:sz w:val="31"/>
          <w:szCs w:val="31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>：</w:t>
      </w:r>
      <w:r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u w:val="single" w:color="auto"/>
          <w:lang w:eastAsia="en-US"/>
        </w:rPr>
        <w:t xml:space="preserve">                      </w:t>
      </w:r>
    </w:p>
    <w:p w14:paraId="02D2622D">
      <w:pPr>
        <w:shd w:val="clear" w:color="auto" w:fill="auto"/>
        <w:spacing w:line="229" w:lineRule="auto"/>
        <w:rPr>
          <w:rFonts w:ascii="仿宋" w:hAnsi="仿宋" w:eastAsia="仿宋" w:cs="仿宋"/>
          <w:color w:val="auto"/>
          <w:sz w:val="31"/>
          <w:szCs w:val="31"/>
          <w:highlight w:val="none"/>
        </w:rPr>
        <w:sectPr>
          <w:footerReference r:id="rId3" w:type="default"/>
          <w:pgSz w:w="11906" w:h="16839"/>
          <w:pgMar w:top="1440" w:right="1080" w:bottom="1440" w:left="1080" w:header="1020" w:footer="100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7CA2FF8F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33" w:line="232" w:lineRule="auto"/>
        <w:ind w:left="45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签订地点：</w:t>
      </w:r>
    </w:p>
    <w:p w14:paraId="07A1B0BE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8" w:line="232" w:lineRule="auto"/>
        <w:ind w:left="45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签订时间：</w:t>
      </w:r>
    </w:p>
    <w:p w14:paraId="5D6D597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en-US" w:bidi="ar-SA"/>
        </w:rPr>
      </w:pPr>
    </w:p>
    <w:p w14:paraId="2628CBA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en-US" w:bidi="ar-SA"/>
        </w:rPr>
      </w:pPr>
    </w:p>
    <w:p w14:paraId="28F4BF02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65" w:line="231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采购人（甲方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8"/>
          <w:szCs w:val="28"/>
          <w:highlight w:val="none"/>
          <w:lang w:eastAsia="en-US"/>
        </w:rPr>
        <w:t>）</w:t>
      </w:r>
      <w:r>
        <w:rPr>
          <w:rFonts w:hint="eastAsia" w:ascii="仿宋" w:hAnsi="仿宋" w:eastAsia="仿宋" w:cs="仿宋"/>
          <w:snapToGrid w:val="0"/>
          <w:color w:val="auto"/>
          <w:spacing w:val="-5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8"/>
          <w:szCs w:val="28"/>
          <w:highlight w:val="none"/>
          <w:lang w:eastAsia="en-US"/>
        </w:rPr>
        <w:t>：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城固县教育体育局</w:t>
      </w:r>
    </w:p>
    <w:p w14:paraId="2797CFA7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7" w:line="231" w:lineRule="auto"/>
        <w:ind w:left="47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2"/>
          <w:kern w:val="0"/>
          <w:sz w:val="28"/>
          <w:szCs w:val="28"/>
          <w:highlight w:val="none"/>
          <w:lang w:eastAsia="en-US"/>
        </w:rPr>
        <w:t>中标人（乙方）：</w:t>
      </w:r>
    </w:p>
    <w:p w14:paraId="4D7AF401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1" w:line="376" w:lineRule="auto"/>
        <w:ind w:left="16" w:firstLine="432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根据《中华人民共和国政府采购法》及实施条例、《中华人民共和国民法典》和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u w:val="none"/>
          <w:lang w:eastAsia="en-US"/>
        </w:rPr>
        <w:t>甲方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u w:val="single"/>
          <w:lang w:eastAsia="zh-CN"/>
        </w:rPr>
        <w:t>城固县2025-2026学年度“校园餐”食材采购项目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u w:val="single" w:color="auto"/>
          <w:lang w:eastAsia="en-US"/>
        </w:rPr>
        <w:t>（    包</w:t>
      </w:r>
      <w:r>
        <w:rPr>
          <w:rFonts w:hint="eastAsia" w:ascii="仿宋" w:hAnsi="仿宋" w:eastAsia="仿宋" w:cs="仿宋"/>
          <w:snapToGrid w:val="0"/>
          <w:color w:val="auto"/>
          <w:spacing w:val="-55"/>
          <w:w w:val="95"/>
          <w:kern w:val="0"/>
          <w:sz w:val="28"/>
          <w:szCs w:val="28"/>
          <w:highlight w:val="none"/>
          <w:u w:val="single" w:color="auto"/>
          <w:lang w:eastAsia="en-US"/>
        </w:rPr>
        <w:t>）</w:t>
      </w:r>
      <w:r>
        <w:rPr>
          <w:rFonts w:hint="eastAsia" w:ascii="仿宋" w:hAnsi="仿宋" w:eastAsia="仿宋" w:cs="仿宋"/>
          <w:snapToGrid w:val="0"/>
          <w:color w:val="auto"/>
          <w:spacing w:val="-55"/>
          <w:w w:val="95"/>
          <w:kern w:val="0"/>
          <w:sz w:val="28"/>
          <w:szCs w:val="28"/>
          <w:highlight w:val="none"/>
          <w:lang w:eastAsia="en-US"/>
        </w:rPr>
        <w:t>（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采购项目编号：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u w:val="single"/>
          <w:shd w:val="clear" w:color="auto" w:fill="FFFFFF"/>
          <w:lang w:eastAsia="zh-CN"/>
        </w:rPr>
        <w:t>HDFX-2025-Z136</w:t>
      </w: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）的招标文件、投标文件等有关规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定，为确保甲方采购项目的顺利实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施，</w:t>
      </w:r>
      <w:r>
        <w:rPr>
          <w:rFonts w:hint="eastAsia" w:ascii="仿宋" w:hAnsi="仿宋" w:eastAsia="仿宋" w:cs="仿宋"/>
          <w:snapToGrid w:val="0"/>
          <w:color w:val="auto"/>
          <w:spacing w:val="-4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甲、乙双方在平等自愿原则下签订本合同，并共同遵守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如下条款：</w:t>
      </w:r>
    </w:p>
    <w:p w14:paraId="7851F84B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8" w:line="222" w:lineRule="auto"/>
        <w:ind w:left="495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2"/>
          <w:kern w:val="0"/>
          <w:sz w:val="28"/>
          <w:szCs w:val="28"/>
          <w:highlight w:val="none"/>
          <w:lang w:eastAsia="en-US"/>
        </w:rPr>
        <w:t>第一条</w:t>
      </w:r>
      <w:r>
        <w:rPr>
          <w:rFonts w:hint="eastAsia" w:ascii="仿宋" w:hAnsi="仿宋" w:eastAsia="仿宋" w:cs="仿宋"/>
          <w:snapToGrid w:val="0"/>
          <w:color w:val="auto"/>
          <w:spacing w:val="34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2"/>
          <w:kern w:val="0"/>
          <w:sz w:val="28"/>
          <w:szCs w:val="28"/>
          <w:highlight w:val="none"/>
          <w:lang w:eastAsia="en-US"/>
        </w:rPr>
        <w:t>合同标的</w:t>
      </w:r>
    </w:p>
    <w:p w14:paraId="3AFA3B5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06" w:line="231" w:lineRule="auto"/>
        <w:ind w:left="457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1.合同价格：包括运费、税金等所需的全部费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用；</w:t>
      </w:r>
    </w:p>
    <w:p w14:paraId="5645A579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1" w:line="231" w:lineRule="auto"/>
        <w:ind w:left="44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2.合同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zh-CN"/>
        </w:rPr>
        <w:t>下浮率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：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8"/>
          <w:szCs w:val="28"/>
          <w:highlight w:val="none"/>
          <w:u w:val="single" w:color="auto"/>
          <w:lang w:eastAsia="en-US"/>
        </w:rPr>
        <w:t xml:space="preserve">                            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；</w:t>
      </w:r>
    </w:p>
    <w:p w14:paraId="6DA9EFD7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8" w:line="229" w:lineRule="auto"/>
        <w:ind w:left="44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3.本合同以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zh-CN"/>
        </w:rPr>
        <w:t>下浮率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为准，根据实际供货量据实结算。</w:t>
      </w:r>
    </w:p>
    <w:p w14:paraId="522667A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0" w:line="304" w:lineRule="auto"/>
        <w:ind w:left="28" w:right="59" w:firstLine="41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4.本合同执行期间合同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zh-CN"/>
        </w:rPr>
        <w:t>下浮率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保持不变，甲方无须另向乙方支付本合同规定之外的其他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任何费用。</w:t>
      </w:r>
    </w:p>
    <w:p w14:paraId="78920213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0" w:line="229" w:lineRule="auto"/>
        <w:ind w:left="44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5.乙方向甲方提供货物：</w:t>
      </w:r>
    </w:p>
    <w:p w14:paraId="158B7315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line="128" w:lineRule="exact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</w:p>
    <w:tbl>
      <w:tblPr>
        <w:tblStyle w:val="9"/>
        <w:tblW w:w="83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475"/>
        <w:gridCol w:w="1111"/>
        <w:gridCol w:w="1757"/>
        <w:gridCol w:w="3028"/>
      </w:tblGrid>
      <w:tr w14:paraId="33AB0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963" w:type="dxa"/>
            <w:noWrap w:val="0"/>
            <w:vAlign w:val="top"/>
          </w:tcPr>
          <w:p w14:paraId="1D60979A">
            <w:pPr>
              <w:pStyle w:val="8"/>
              <w:widowControl/>
              <w:shd w:val="clear" w:color="auto" w:fill="auto"/>
              <w:spacing w:before="124" w:line="231" w:lineRule="auto"/>
              <w:ind w:left="282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75" w:type="dxa"/>
            <w:noWrap w:val="0"/>
            <w:vAlign w:val="top"/>
          </w:tcPr>
          <w:p w14:paraId="5C6056C9">
            <w:pPr>
              <w:pStyle w:val="8"/>
              <w:widowControl/>
              <w:shd w:val="clear" w:color="auto" w:fill="auto"/>
              <w:spacing w:before="125" w:line="229" w:lineRule="auto"/>
              <w:ind w:left="539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1111" w:type="dxa"/>
            <w:noWrap w:val="0"/>
            <w:vAlign w:val="top"/>
          </w:tcPr>
          <w:p w14:paraId="22D41A06">
            <w:pPr>
              <w:pStyle w:val="8"/>
              <w:widowControl/>
              <w:shd w:val="clear" w:color="auto" w:fill="auto"/>
              <w:spacing w:before="124" w:line="231" w:lineRule="auto"/>
              <w:ind w:left="38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1"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757" w:type="dxa"/>
            <w:noWrap w:val="0"/>
            <w:vAlign w:val="top"/>
          </w:tcPr>
          <w:p w14:paraId="7779FBD0">
            <w:pPr>
              <w:pStyle w:val="8"/>
              <w:widowControl/>
              <w:shd w:val="clear" w:color="auto" w:fill="auto"/>
              <w:spacing w:before="124" w:line="231" w:lineRule="auto"/>
              <w:ind w:left="317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3"/>
                <w:sz w:val="28"/>
                <w:szCs w:val="28"/>
                <w:highlight w:val="none"/>
              </w:rPr>
              <w:t>包装规格</w:t>
            </w:r>
          </w:p>
        </w:tc>
        <w:tc>
          <w:tcPr>
            <w:tcW w:w="3028" w:type="dxa"/>
            <w:noWrap w:val="0"/>
            <w:vAlign w:val="top"/>
          </w:tcPr>
          <w:p w14:paraId="2C85C53B">
            <w:pPr>
              <w:pStyle w:val="8"/>
              <w:widowControl/>
              <w:shd w:val="clear" w:color="auto" w:fill="auto"/>
              <w:spacing w:before="125" w:line="229" w:lineRule="auto"/>
              <w:ind w:firstLine="578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sz w:val="28"/>
                <w:szCs w:val="28"/>
                <w:highlight w:val="none"/>
              </w:rPr>
              <w:t>详细参数</w:t>
            </w:r>
          </w:p>
        </w:tc>
      </w:tr>
      <w:tr w14:paraId="06EB1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38D05443">
            <w:pPr>
              <w:pStyle w:val="8"/>
              <w:widowControl/>
              <w:shd w:val="clear" w:color="auto" w:fill="auto"/>
              <w:spacing w:before="122" w:line="272" w:lineRule="exact"/>
              <w:ind w:left="449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475" w:type="dxa"/>
            <w:noWrap w:val="0"/>
            <w:vAlign w:val="top"/>
          </w:tcPr>
          <w:p w14:paraId="5F55C88F">
            <w:pPr>
              <w:pStyle w:val="8"/>
              <w:widowControl/>
              <w:shd w:val="clear" w:color="auto" w:fill="auto"/>
              <w:spacing w:before="122" w:line="231" w:lineRule="auto"/>
              <w:ind w:left="541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大米</w:t>
            </w:r>
          </w:p>
        </w:tc>
        <w:tc>
          <w:tcPr>
            <w:tcW w:w="1111" w:type="dxa"/>
            <w:noWrap w:val="0"/>
            <w:vAlign w:val="top"/>
          </w:tcPr>
          <w:p w14:paraId="244F769E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43B7D59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0657D297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5B244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50ACE97E">
            <w:pPr>
              <w:pStyle w:val="8"/>
              <w:widowControl/>
              <w:shd w:val="clear" w:color="auto" w:fill="auto"/>
              <w:spacing w:before="122" w:line="272" w:lineRule="exact"/>
              <w:ind w:left="436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475" w:type="dxa"/>
            <w:noWrap w:val="0"/>
            <w:vAlign w:val="top"/>
          </w:tcPr>
          <w:p w14:paraId="26526C8A">
            <w:pPr>
              <w:pStyle w:val="8"/>
              <w:widowControl/>
              <w:shd w:val="clear" w:color="auto" w:fill="auto"/>
              <w:spacing w:before="122" w:line="232" w:lineRule="auto"/>
              <w:ind w:left="542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8"/>
                <w:szCs w:val="28"/>
                <w:highlight w:val="none"/>
              </w:rPr>
              <w:t>面粉</w:t>
            </w:r>
          </w:p>
        </w:tc>
        <w:tc>
          <w:tcPr>
            <w:tcW w:w="1111" w:type="dxa"/>
            <w:noWrap w:val="0"/>
            <w:vAlign w:val="top"/>
          </w:tcPr>
          <w:p w14:paraId="5099EC14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7B241B72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744B8FCA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72B67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5FAA6054">
            <w:pPr>
              <w:pStyle w:val="8"/>
              <w:widowControl/>
              <w:shd w:val="clear" w:color="auto" w:fill="auto"/>
              <w:spacing w:before="122" w:line="271" w:lineRule="exact"/>
              <w:ind w:left="438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475" w:type="dxa"/>
            <w:noWrap w:val="0"/>
            <w:vAlign w:val="top"/>
          </w:tcPr>
          <w:p w14:paraId="2D46B4BA">
            <w:pPr>
              <w:pStyle w:val="8"/>
              <w:widowControl/>
              <w:shd w:val="clear" w:color="auto" w:fill="auto"/>
              <w:spacing w:before="125" w:line="226" w:lineRule="auto"/>
              <w:ind w:left="435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8"/>
                <w:szCs w:val="28"/>
                <w:highlight w:val="none"/>
              </w:rPr>
              <w:t>菜籽油</w:t>
            </w:r>
          </w:p>
        </w:tc>
        <w:tc>
          <w:tcPr>
            <w:tcW w:w="1111" w:type="dxa"/>
            <w:noWrap w:val="0"/>
            <w:vAlign w:val="top"/>
          </w:tcPr>
          <w:p w14:paraId="571792DB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5CC6CB4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1627DE92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374C5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5ABF9090">
            <w:pPr>
              <w:pStyle w:val="8"/>
              <w:widowControl/>
              <w:shd w:val="clear" w:color="auto" w:fill="auto"/>
              <w:spacing w:before="125" w:line="272" w:lineRule="exact"/>
              <w:ind w:left="433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475" w:type="dxa"/>
            <w:noWrap w:val="0"/>
            <w:vAlign w:val="top"/>
          </w:tcPr>
          <w:p w14:paraId="58E87C46">
            <w:pPr>
              <w:pStyle w:val="8"/>
              <w:widowControl/>
              <w:shd w:val="clear" w:color="auto" w:fill="auto"/>
              <w:spacing w:before="125" w:line="232" w:lineRule="auto"/>
              <w:ind w:left="56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</w:rPr>
              <w:t>肉类</w:t>
            </w:r>
          </w:p>
        </w:tc>
        <w:tc>
          <w:tcPr>
            <w:tcW w:w="1111" w:type="dxa"/>
            <w:noWrap w:val="0"/>
            <w:vAlign w:val="top"/>
          </w:tcPr>
          <w:p w14:paraId="0FFAF5B2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21A90B95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16BA53ED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2A4B8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63" w:type="dxa"/>
            <w:noWrap w:val="0"/>
            <w:vAlign w:val="top"/>
          </w:tcPr>
          <w:p w14:paraId="6AB959DF">
            <w:pPr>
              <w:pStyle w:val="8"/>
              <w:widowControl/>
              <w:shd w:val="clear" w:color="auto" w:fill="auto"/>
              <w:spacing w:before="125" w:line="271" w:lineRule="exact"/>
              <w:ind w:left="438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2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475" w:type="dxa"/>
            <w:noWrap w:val="0"/>
            <w:vAlign w:val="top"/>
          </w:tcPr>
          <w:p w14:paraId="25AF867D">
            <w:pPr>
              <w:pStyle w:val="8"/>
              <w:widowControl/>
              <w:shd w:val="clear" w:color="auto" w:fill="auto"/>
              <w:spacing w:before="126" w:line="226" w:lineRule="auto"/>
              <w:ind w:left="435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鸡蛋 </w:t>
            </w:r>
          </w:p>
        </w:tc>
        <w:tc>
          <w:tcPr>
            <w:tcW w:w="1111" w:type="dxa"/>
            <w:noWrap w:val="0"/>
            <w:vAlign w:val="top"/>
          </w:tcPr>
          <w:p w14:paraId="45D2143C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628B1E0E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15B694E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14587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963" w:type="dxa"/>
            <w:noWrap w:val="0"/>
            <w:vAlign w:val="top"/>
          </w:tcPr>
          <w:p w14:paraId="6D2F964B">
            <w:pPr>
              <w:pStyle w:val="8"/>
              <w:widowControl/>
              <w:shd w:val="clear" w:color="auto" w:fill="auto"/>
              <w:spacing w:before="124" w:line="271" w:lineRule="exact"/>
              <w:ind w:left="435"/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475" w:type="dxa"/>
            <w:noWrap w:val="0"/>
            <w:vAlign w:val="top"/>
          </w:tcPr>
          <w:p w14:paraId="74E796DF">
            <w:pPr>
              <w:pStyle w:val="8"/>
              <w:widowControl/>
              <w:shd w:val="clear" w:color="auto" w:fill="auto"/>
              <w:spacing w:before="126" w:line="226" w:lineRule="auto"/>
              <w:ind w:left="435" w:leftChars="0"/>
              <w:rPr>
                <w:rFonts w:hint="eastAsia" w:ascii="仿宋" w:hAnsi="仿宋" w:eastAsia="仿宋" w:cs="仿宋"/>
                <w:color w:val="auto"/>
                <w:spacing w:val="5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8"/>
                <w:szCs w:val="28"/>
                <w:highlight w:val="none"/>
              </w:rPr>
              <w:t>蔬菜类</w:t>
            </w:r>
          </w:p>
        </w:tc>
        <w:tc>
          <w:tcPr>
            <w:tcW w:w="1111" w:type="dxa"/>
            <w:noWrap w:val="0"/>
            <w:vAlign w:val="top"/>
          </w:tcPr>
          <w:p w14:paraId="62F9618F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6FA8C1CE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7E0C167B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519293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963" w:type="dxa"/>
            <w:noWrap w:val="0"/>
            <w:vAlign w:val="top"/>
          </w:tcPr>
          <w:p w14:paraId="7E342726">
            <w:pPr>
              <w:pStyle w:val="8"/>
              <w:widowControl/>
              <w:shd w:val="clear" w:color="auto" w:fill="auto"/>
              <w:spacing w:before="124" w:line="271" w:lineRule="exact"/>
              <w:ind w:left="435"/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475" w:type="dxa"/>
            <w:noWrap w:val="0"/>
            <w:vAlign w:val="top"/>
          </w:tcPr>
          <w:p w14:paraId="1C5391BC">
            <w:pPr>
              <w:pStyle w:val="8"/>
              <w:widowControl/>
              <w:shd w:val="clear" w:color="auto" w:fill="auto"/>
              <w:spacing w:before="127" w:line="229" w:lineRule="auto"/>
              <w:ind w:left="432" w:leftChars="0"/>
              <w:rPr>
                <w:rFonts w:hint="eastAsia" w:ascii="仿宋" w:hAnsi="仿宋" w:eastAsia="仿宋" w:cs="仿宋"/>
                <w:color w:val="auto"/>
                <w:spacing w:val="5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8"/>
                <w:szCs w:val="28"/>
                <w:highlight w:val="none"/>
              </w:rPr>
              <w:t>调味品</w:t>
            </w:r>
          </w:p>
        </w:tc>
        <w:tc>
          <w:tcPr>
            <w:tcW w:w="1111" w:type="dxa"/>
            <w:noWrap w:val="0"/>
            <w:vAlign w:val="top"/>
          </w:tcPr>
          <w:p w14:paraId="79FD883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5DA83D34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2AE8FC84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</w:tbl>
    <w:p w14:paraId="49B558EA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43" w:line="222" w:lineRule="auto"/>
        <w:ind w:left="647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</w:pPr>
    </w:p>
    <w:p w14:paraId="4EEFED3E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43" w:line="222" w:lineRule="auto"/>
        <w:ind w:left="647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第二条</w:t>
      </w:r>
      <w:r>
        <w:rPr>
          <w:rFonts w:hint="eastAsia" w:ascii="仿宋" w:hAnsi="仿宋" w:eastAsia="仿宋" w:cs="仿宋"/>
          <w:snapToGrid w:val="0"/>
          <w:color w:val="auto"/>
          <w:spacing w:val="2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款项结算</w:t>
      </w:r>
    </w:p>
    <w:p w14:paraId="0E9DCBA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08" w:line="329" w:lineRule="auto"/>
        <w:ind w:left="37" w:right="59" w:firstLine="41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（1）合同款的支付：根据县教育体育局每周发布的大米、面粉、食用油、肉类、鸡蛋、蔬菜类、调味品市场指导价，结合中标商投标时的下浮率报价，按市场指导价×（1-下浮率）作为中标供货商的结算价格；按照各学校实际发生数量，中标人与学校每周核对，按月结算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。</w:t>
      </w:r>
    </w:p>
    <w:p w14:paraId="27E33BB6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9" w:line="227" w:lineRule="auto"/>
        <w:ind w:left="45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（2）结算方式：银行转账</w:t>
      </w:r>
    </w:p>
    <w:p w14:paraId="754792E1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1" w:line="232" w:lineRule="auto"/>
        <w:ind w:left="45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（3）支付方式：签订合同时双方约定</w:t>
      </w:r>
    </w:p>
    <w:p w14:paraId="3F88B6F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500" w:lineRule="exact"/>
        <w:ind w:left="647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第三条</w:t>
      </w:r>
      <w:r>
        <w:rPr>
          <w:rFonts w:hint="eastAsia" w:ascii="仿宋" w:hAnsi="仿宋" w:eastAsia="仿宋" w:cs="仿宋"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供货期限与地点</w:t>
      </w:r>
    </w:p>
    <w:p w14:paraId="24EDB9B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29" w:lineRule="auto"/>
        <w:ind w:left="17" w:leftChars="7" w:firstLine="538" w:firstLineChars="18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乙方在合同签订生效之日起，按甲方指定时间、地点供货。供货期限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：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u w:val="single" w:color="auto"/>
          <w:lang w:eastAsia="en-US"/>
        </w:rPr>
        <w:t>一学年（约</w:t>
      </w:r>
      <w:r>
        <w:rPr>
          <w:rFonts w:hint="eastAsia" w:ascii="仿宋" w:hAnsi="仿宋" w:eastAsia="仿宋" w:cs="仿宋"/>
          <w:snapToGrid w:val="0"/>
          <w:color w:val="auto"/>
          <w:spacing w:val="-36"/>
          <w:kern w:val="0"/>
          <w:sz w:val="28"/>
          <w:szCs w:val="28"/>
          <w:highlight w:val="none"/>
          <w:u w:val="single" w:color="auto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u w:val="single" w:color="auto"/>
          <w:lang w:eastAsia="en-US"/>
        </w:rPr>
        <w:t>200</w:t>
      </w:r>
      <w:r>
        <w:rPr>
          <w:rFonts w:hint="eastAsia" w:ascii="仿宋" w:hAnsi="仿宋" w:eastAsia="仿宋" w:cs="仿宋"/>
          <w:snapToGrid w:val="0"/>
          <w:color w:val="auto"/>
          <w:spacing w:val="-31"/>
          <w:kern w:val="0"/>
          <w:sz w:val="28"/>
          <w:szCs w:val="28"/>
          <w:highlight w:val="none"/>
          <w:u w:val="single" w:color="auto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u w:val="single" w:color="auto"/>
          <w:lang w:eastAsia="en-US"/>
        </w:rPr>
        <w:t>天）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。</w:t>
      </w:r>
    </w:p>
    <w:p w14:paraId="6BC64049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29" w:lineRule="auto"/>
        <w:ind w:left="557" w:leftChars="232" w:firstLine="0" w:firstLineChars="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地点：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u w:val="single"/>
          <w:lang w:eastAsia="en-US"/>
        </w:rPr>
        <w:t xml:space="preserve">                  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。</w:t>
      </w:r>
    </w:p>
    <w:p w14:paraId="0ED6C7EB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1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第四条</w:t>
      </w:r>
      <w:r>
        <w:rPr>
          <w:rFonts w:hint="eastAsia" w:ascii="仿宋" w:hAnsi="仿宋" w:eastAsia="仿宋" w:cs="仿宋"/>
          <w:snapToGrid w:val="0"/>
          <w:color w:val="auto"/>
          <w:spacing w:val="2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质量保证</w:t>
      </w:r>
    </w:p>
    <w:p w14:paraId="5E8C4CA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（1）外包装完好无损、无杂质、无污染、商标图案清晰、有生产日期、无霉变情况。</w:t>
      </w:r>
    </w:p>
    <w:p w14:paraId="5DA1661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329" w:lineRule="auto"/>
        <w:ind w:left="25" w:right="67" w:firstLine="42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（2）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val="en-US" w:eastAsia="en-US"/>
        </w:rPr>
        <w:t>大米送达采购人指定地点时间距生产时间在3个月内，面粉送达采购人指定地点时间距生产时间在3个月内，食用油送达采购人指定地点时间距生产时间在6个月内，其他均在有效期内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。</w:t>
      </w:r>
    </w:p>
    <w:p w14:paraId="233520B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31" w:firstLine="41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（3）因运输装卸过程中造成的损耗（例如包装严重变形、破损、食品污染、变异等）、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发现的破损、变异食品必须无条件一对一更换。</w:t>
      </w:r>
    </w:p>
    <w:p w14:paraId="3D51AD70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（4）所投产品质量符合国家现行规范和标准。</w:t>
      </w:r>
    </w:p>
    <w:p w14:paraId="4356158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6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第五条</w:t>
      </w:r>
      <w:r>
        <w:rPr>
          <w:rFonts w:hint="eastAsia" w:ascii="仿宋" w:hAnsi="仿宋" w:eastAsia="仿宋" w:cs="仿宋"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双方权利和义务</w:t>
      </w:r>
    </w:p>
    <w:p w14:paraId="6EFCCA5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（一）</w:t>
      </w:r>
      <w:r>
        <w:rPr>
          <w:rFonts w:hint="eastAsia" w:ascii="仿宋" w:hAnsi="仿宋" w:eastAsia="仿宋" w:cs="仿宋"/>
          <w:snapToGrid w:val="0"/>
          <w:color w:val="auto"/>
          <w:spacing w:val="-44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甲方的权利和义务</w:t>
      </w:r>
    </w:p>
    <w:p w14:paraId="5358AAF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8" w:right="70" w:firstLine="40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1、</w:t>
      </w:r>
      <w:r>
        <w:rPr>
          <w:rFonts w:hint="eastAsia" w:ascii="仿宋" w:hAnsi="仿宋" w:eastAsia="仿宋" w:cs="仿宋"/>
          <w:snapToGrid w:val="0"/>
          <w:color w:val="auto"/>
          <w:spacing w:val="-4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甲方有权利要求乙方出示所采购产品（大米、面粉、食用油、肉类、鸡蛋、</w:t>
      </w:r>
      <w:bookmarkStart w:id="1" w:name="_GoBack"/>
      <w:bookmarkEnd w:id="1"/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蔬菜类、调味品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）的质检报告或甲方有权利对乙方所供货物进行另行抽检。</w:t>
      </w:r>
    </w:p>
    <w:p w14:paraId="1ABE437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2、</w:t>
      </w:r>
      <w:r>
        <w:rPr>
          <w:rFonts w:hint="eastAsia" w:ascii="仿宋" w:hAnsi="仿宋" w:eastAsia="仿宋" w:cs="仿宋"/>
          <w:snapToGrid w:val="0"/>
          <w:color w:val="auto"/>
          <w:spacing w:val="-53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甲方有权利拒绝接受非甲方采购产品。</w:t>
      </w:r>
    </w:p>
    <w:p w14:paraId="1AD4964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29" w:lineRule="auto"/>
        <w:ind w:left="44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3、</w:t>
      </w:r>
      <w:r>
        <w:rPr>
          <w:rFonts w:hint="eastAsia" w:ascii="仿宋" w:hAnsi="仿宋" w:eastAsia="仿宋" w:cs="仿宋"/>
          <w:snapToGrid w:val="0"/>
          <w:color w:val="auto"/>
          <w:spacing w:val="-3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甲方有权利对乙方所供产品包装破损的产品提出异议或拒绝接受。</w:t>
      </w:r>
    </w:p>
    <w:p w14:paraId="1A94A6E1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43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4、</w:t>
      </w:r>
      <w:r>
        <w:rPr>
          <w:rFonts w:hint="eastAsia" w:ascii="仿宋" w:hAnsi="仿宋" w:eastAsia="仿宋" w:cs="仿宋"/>
          <w:snapToGrid w:val="0"/>
          <w:color w:val="auto"/>
          <w:spacing w:val="-42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甲方有权利对乙方的服务进行监督和评判。</w:t>
      </w:r>
    </w:p>
    <w:p w14:paraId="7715761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4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5、</w:t>
      </w:r>
      <w:r>
        <w:rPr>
          <w:rFonts w:hint="eastAsia" w:ascii="仿宋" w:hAnsi="仿宋" w:eastAsia="仿宋" w:cs="仿宋"/>
          <w:snapToGrid w:val="0"/>
          <w:color w:val="auto"/>
          <w:spacing w:val="-47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甲方有义务对乙方所供货物进行规范储存。</w:t>
      </w:r>
    </w:p>
    <w:p w14:paraId="5EDB3D4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28" w:right="12" w:firstLine="41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6、甲方有义务配合乙方对乙方所供产品的流向进行监控，不得出现流入非本渠道现象，</w:t>
      </w:r>
      <w:r>
        <w:rPr>
          <w:rFonts w:hint="eastAsia" w:ascii="仿宋" w:hAnsi="仿宋" w:eastAsia="仿宋" w:cs="仿宋"/>
          <w:snapToGrid w:val="0"/>
          <w:color w:val="auto"/>
          <w:spacing w:val="2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更不能出现售卖等现象。</w:t>
      </w:r>
    </w:p>
    <w:p w14:paraId="76BA0D0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30" w:right="70" w:firstLine="41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7、在供货业务运行过程中出现时间、地点、人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员变化等现象，</w:t>
      </w:r>
      <w:r>
        <w:rPr>
          <w:rFonts w:hint="eastAsia" w:ascii="仿宋" w:hAnsi="仿宋" w:eastAsia="仿宋" w:cs="仿宋"/>
          <w:snapToGrid w:val="0"/>
          <w:color w:val="auto"/>
          <w:spacing w:val="-5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甲方有义务事先通告乙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方并配合乙方完成后续交接等事宜。</w:t>
      </w:r>
    </w:p>
    <w:p w14:paraId="2A44359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329" w:lineRule="auto"/>
        <w:ind w:left="43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8、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甲方有义务配合乙方缩减交接货物环节的流程及时间。</w:t>
      </w:r>
    </w:p>
    <w:p w14:paraId="5010240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3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9、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甲方有义务配合乙方处理完善双方合作中的突发事件。</w:t>
      </w:r>
    </w:p>
    <w:p w14:paraId="0CF4236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10、</w:t>
      </w:r>
      <w:r>
        <w:rPr>
          <w:rFonts w:hint="eastAsia" w:ascii="仿宋" w:hAnsi="仿宋" w:eastAsia="仿宋" w:cs="仿宋"/>
          <w:snapToGrid w:val="0"/>
          <w:color w:val="auto"/>
          <w:spacing w:val="-3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甲方有义务配合乙方做好关于食用产品知识的宣传工作。</w:t>
      </w:r>
    </w:p>
    <w:p w14:paraId="663DC84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4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11、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甲方有权利对乙方提供的货物进行不定期抽查。</w:t>
      </w:r>
    </w:p>
    <w:p w14:paraId="28A774C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（二）乙方的权利和义务</w:t>
      </w:r>
    </w:p>
    <w:p w14:paraId="70D663E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1、乙方有义务向甲方提供与招标规格完全一致且质量合格的产品。</w:t>
      </w:r>
    </w:p>
    <w:p w14:paraId="01E01B1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2、乙方保证价格不变。</w:t>
      </w:r>
    </w:p>
    <w:p w14:paraId="0694867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329" w:lineRule="auto"/>
        <w:ind w:left="44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3、乙方保证向甲方所供货物完整无损。</w:t>
      </w:r>
    </w:p>
    <w:p w14:paraId="181B77D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3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4、在同等条件下，</w:t>
      </w:r>
      <w:r>
        <w:rPr>
          <w:rFonts w:hint="eastAsia" w:ascii="仿宋" w:hAnsi="仿宋" w:eastAsia="仿宋" w:cs="仿宋"/>
          <w:snapToGrid w:val="0"/>
          <w:color w:val="auto"/>
          <w:spacing w:val="-3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甲方应优先选用乙方的产品。</w:t>
      </w:r>
    </w:p>
    <w:p w14:paraId="511E616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0" w:leftChars="0" w:firstLine="479" w:firstLineChars="16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5、乙方在按相关规定送货到位后，</w:t>
      </w:r>
      <w:r>
        <w:rPr>
          <w:rFonts w:hint="eastAsia" w:ascii="仿宋" w:hAnsi="仿宋" w:eastAsia="仿宋" w:cs="仿宋"/>
          <w:snapToGrid w:val="0"/>
          <w:color w:val="auto"/>
          <w:spacing w:val="-52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甲方应及时接收填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写规定的接货证明，乙方有权进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行接货方面的监督，避免拖延时间或无人接货等现象的出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现。</w:t>
      </w:r>
    </w:p>
    <w:p w14:paraId="516F679A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42" w:line="304" w:lineRule="auto"/>
        <w:ind w:left="0" w:leftChars="0" w:right="73" w:firstLine="480" w:firstLineChars="16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6、乙方有义务对采购人每学期至少进行一次产品知识、存储方式及食用产品知识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的培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  <w:t>训。</w:t>
      </w:r>
    </w:p>
    <w:p w14:paraId="49597D0F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9" w:line="228" w:lineRule="auto"/>
        <w:ind w:left="0" w:leftChars="0" w:firstLine="479" w:firstLineChars="16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7、乙方有义务对所供学校提供每单品一包的留样产品。</w:t>
      </w:r>
    </w:p>
    <w:p w14:paraId="1ADD0D95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74" w:line="222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第六条</w:t>
      </w:r>
      <w:r>
        <w:rPr>
          <w:rFonts w:hint="eastAsia" w:ascii="仿宋" w:hAnsi="仿宋" w:eastAsia="仿宋" w:cs="仿宋"/>
          <w:snapToGrid w:val="0"/>
          <w:color w:val="auto"/>
          <w:spacing w:val="27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违约责任</w:t>
      </w:r>
    </w:p>
    <w:p w14:paraId="231E311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329" w:lineRule="auto"/>
        <w:ind w:left="25" w:firstLine="42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依据《中华人民共和国民法典》、《中华人民共和国政府采购法》、《中华人民共和国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政府采购法实施条例》的相关条款和本合同约定，中标单位未全面履行合同义务或者发生违</w:t>
      </w:r>
      <w:r>
        <w:rPr>
          <w:rFonts w:hint="eastAsia" w:ascii="仿宋" w:hAnsi="仿宋" w:eastAsia="仿宋" w:cs="仿宋"/>
          <w:snapToGrid w:val="0"/>
          <w:color w:val="auto"/>
          <w:spacing w:val="14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约，采购人会同采购代理机构有权终止合同，依法向中标单位进行经济索赔，并报请政府采</w:t>
      </w:r>
      <w:r>
        <w:rPr>
          <w:rFonts w:hint="eastAsia" w:ascii="仿宋" w:hAnsi="仿宋" w:eastAsia="仿宋" w:cs="仿宋"/>
          <w:snapToGrid w:val="0"/>
          <w:color w:val="auto"/>
          <w:spacing w:val="1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购监督管理机关进行相应的行政处罚。采购人违约的，应当赔偿给中标单位造成的经济损失。</w:t>
      </w:r>
    </w:p>
    <w:p w14:paraId="2A2046B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8"/>
          <w:kern w:val="0"/>
          <w:sz w:val="28"/>
          <w:szCs w:val="28"/>
          <w:highlight w:val="none"/>
          <w:lang w:eastAsia="en-US"/>
        </w:rPr>
        <w:t>第七条</w:t>
      </w:r>
      <w:r>
        <w:rPr>
          <w:rFonts w:hint="eastAsia" w:ascii="仿宋" w:hAnsi="仿宋" w:eastAsia="仿宋" w:cs="仿宋"/>
          <w:snapToGrid w:val="0"/>
          <w:color w:val="auto"/>
          <w:spacing w:val="3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8"/>
          <w:kern w:val="0"/>
          <w:sz w:val="28"/>
          <w:szCs w:val="28"/>
          <w:highlight w:val="none"/>
          <w:lang w:eastAsia="en-US"/>
        </w:rPr>
        <w:t>合同的变更和终止</w:t>
      </w:r>
    </w:p>
    <w:p w14:paraId="6FAC6F2A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329" w:lineRule="auto"/>
        <w:ind w:left="30" w:right="70" w:firstLine="42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除《中华人民共和国政府采购法》第</w:t>
      </w:r>
      <w:r>
        <w:rPr>
          <w:rFonts w:hint="eastAsia" w:ascii="仿宋" w:hAnsi="仿宋" w:eastAsia="仿宋" w:cs="仿宋"/>
          <w:snapToGrid w:val="0"/>
          <w:color w:val="auto"/>
          <w:spacing w:val="-33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49</w:t>
      </w:r>
      <w:r>
        <w:rPr>
          <w:rFonts w:hint="eastAsia" w:ascii="仿宋" w:hAnsi="仿宋" w:eastAsia="仿宋" w:cs="仿宋"/>
          <w:snapToGrid w:val="0"/>
          <w:color w:val="auto"/>
          <w:spacing w:val="-3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条、第</w:t>
      </w:r>
      <w:r>
        <w:rPr>
          <w:rFonts w:hint="eastAsia" w:ascii="仿宋" w:hAnsi="仿宋" w:eastAsia="仿宋" w:cs="仿宋"/>
          <w:snapToGrid w:val="0"/>
          <w:color w:val="auto"/>
          <w:spacing w:val="-3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50</w:t>
      </w:r>
      <w:r>
        <w:rPr>
          <w:rFonts w:hint="eastAsia" w:ascii="仿宋" w:hAnsi="仿宋" w:eastAsia="仿宋" w:cs="仿宋"/>
          <w:snapToGrid w:val="0"/>
          <w:color w:val="auto"/>
          <w:spacing w:val="-3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条第二款规定的情形外，本合同一经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签订，</w:t>
      </w:r>
      <w:r>
        <w:rPr>
          <w:rFonts w:hint="eastAsia" w:ascii="仿宋" w:hAnsi="仿宋" w:eastAsia="仿宋" w:cs="仿宋"/>
          <w:snapToGrid w:val="0"/>
          <w:color w:val="auto"/>
          <w:spacing w:val="-4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甲乙双方不得擅自变更、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中止或终止合同。</w:t>
      </w:r>
    </w:p>
    <w:p w14:paraId="3D44AD5E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第八条</w:t>
      </w:r>
      <w:r>
        <w:rPr>
          <w:rFonts w:hint="eastAsia" w:ascii="仿宋" w:hAnsi="仿宋" w:eastAsia="仿宋" w:cs="仿宋"/>
          <w:snapToGrid w:val="0"/>
          <w:color w:val="auto"/>
          <w:spacing w:val="2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争议的解决</w:t>
      </w:r>
    </w:p>
    <w:p w14:paraId="2657176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329" w:lineRule="auto"/>
        <w:ind w:left="27" w:right="13" w:firstLine="427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1、因履行本合同引起的或与本合同有关的争议，甲、乙双方应首先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通过友好协商解决，</w:t>
      </w: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如果协商不成，则采取以下第2</w:t>
      </w:r>
      <w:r>
        <w:rPr>
          <w:rFonts w:hint="eastAsia" w:ascii="仿宋" w:hAnsi="仿宋" w:eastAsia="仿宋" w:cs="仿宋"/>
          <w:snapToGrid w:val="0"/>
          <w:color w:val="auto"/>
          <w:spacing w:val="-2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种方式解决争议：</w:t>
      </w:r>
    </w:p>
    <w:p w14:paraId="1363ACA1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（1）</w:t>
      </w:r>
      <w:r>
        <w:rPr>
          <w:rFonts w:hint="eastAsia" w:ascii="仿宋" w:hAnsi="仿宋" w:eastAsia="仿宋" w:cs="仿宋"/>
          <w:snapToGrid w:val="0"/>
          <w:color w:val="auto"/>
          <w:spacing w:val="-4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向甲方所在地有管辖权的人民法院提起诉讼；</w:t>
      </w:r>
    </w:p>
    <w:p w14:paraId="69DB197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（2）</w:t>
      </w:r>
      <w:r>
        <w:rPr>
          <w:rFonts w:hint="eastAsia" w:ascii="仿宋" w:hAnsi="仿宋" w:eastAsia="仿宋" w:cs="仿宋"/>
          <w:snapToGrid w:val="0"/>
          <w:color w:val="auto"/>
          <w:spacing w:val="-4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向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 w:color="auto"/>
          <w:lang w:eastAsia="en-US"/>
        </w:rPr>
        <w:t xml:space="preserve"> 城固县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仲裁委员会按其仲裁规则申请仲裁。</w:t>
      </w:r>
    </w:p>
    <w:p w14:paraId="3B74CF2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2．在仲裁期间，本合同应继续履行。</w:t>
      </w:r>
    </w:p>
    <w:p w14:paraId="5F9FC589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9"/>
          <w:kern w:val="0"/>
          <w:sz w:val="28"/>
          <w:szCs w:val="28"/>
          <w:highlight w:val="none"/>
          <w:lang w:eastAsia="en-US"/>
        </w:rPr>
        <w:t>第九条</w:t>
      </w:r>
      <w:r>
        <w:rPr>
          <w:rFonts w:hint="eastAsia" w:ascii="仿宋" w:hAnsi="仿宋" w:eastAsia="仿宋" w:cs="仿宋"/>
          <w:snapToGrid w:val="0"/>
          <w:color w:val="auto"/>
          <w:spacing w:val="3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9"/>
          <w:kern w:val="0"/>
          <w:sz w:val="28"/>
          <w:szCs w:val="28"/>
          <w:highlight w:val="none"/>
          <w:lang w:eastAsia="en-US"/>
        </w:rPr>
        <w:t>合同生效及其他</w:t>
      </w:r>
    </w:p>
    <w:p w14:paraId="4837243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1.如有未尽事宜，</w:t>
      </w:r>
      <w:r>
        <w:rPr>
          <w:rFonts w:hint="eastAsia" w:ascii="仿宋" w:hAnsi="仿宋" w:eastAsia="仿宋" w:cs="仿宋"/>
          <w:snapToGrid w:val="0"/>
          <w:color w:val="auto"/>
          <w:spacing w:val="-43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由双方依法订立补充合同。</w:t>
      </w:r>
    </w:p>
    <w:p w14:paraId="189D365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2.本合同自签订之日起生效。</w:t>
      </w:r>
    </w:p>
    <w:p w14:paraId="22424B6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3.本合同一式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eastAsia="en-US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份，具有同等法律效力，甲乙双方各执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份，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eastAsia="en-US"/>
        </w:rPr>
        <w:t xml:space="preserve">    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份报送政府采购监督管理部门备案，壹份采购代理机构存档。</w:t>
      </w:r>
    </w:p>
    <w:tbl>
      <w:tblPr>
        <w:tblStyle w:val="6"/>
        <w:tblpPr w:leftFromText="180" w:rightFromText="180" w:vertAnchor="text" w:horzAnchor="page" w:tblpX="1852" w:tblpY="344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9"/>
        <w:gridCol w:w="4423"/>
      </w:tblGrid>
      <w:tr w14:paraId="2A277B1D">
        <w:trPr>
          <w:trHeight w:val="3093" w:hRule="atLeast"/>
        </w:trPr>
        <w:tc>
          <w:tcPr>
            <w:tcW w:w="4649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6B89FFBF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bookmarkStart w:id="0" w:name="OLE_LINK14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甲方名称（盖章）： </w:t>
            </w:r>
          </w:p>
          <w:p w14:paraId="58FF3541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地    址： </w:t>
            </w:r>
          </w:p>
          <w:p w14:paraId="50BA838C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电    话：</w:t>
            </w:r>
          </w:p>
          <w:p w14:paraId="212CBB6B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传    真：</w:t>
            </w:r>
          </w:p>
          <w:p w14:paraId="4B369819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7EEE4CB0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347BD38E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代表签字：</w:t>
            </w:r>
          </w:p>
          <w:p w14:paraId="4DC29DF6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0DB6C860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年   月   日 </w:t>
            </w:r>
          </w:p>
          <w:bookmarkEnd w:id="0"/>
          <w:p w14:paraId="3783ED1B">
            <w:pPr>
              <w:shd w:val="clear" w:color="auto" w:fill="auto"/>
              <w:spacing w:line="46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23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080944AB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乙方名称（盖章）：</w:t>
            </w:r>
          </w:p>
          <w:p w14:paraId="2AFC8C85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地    址： </w:t>
            </w:r>
          </w:p>
          <w:p w14:paraId="49DA7159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电    话： </w:t>
            </w:r>
          </w:p>
          <w:p w14:paraId="33DDD5C7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传    真：  </w:t>
            </w:r>
          </w:p>
          <w:p w14:paraId="201EFD91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开户银行：</w:t>
            </w:r>
          </w:p>
          <w:p w14:paraId="59D5F8C7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帐    号：</w:t>
            </w:r>
          </w:p>
          <w:p w14:paraId="56E64D02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代表签字：</w:t>
            </w:r>
          </w:p>
          <w:p w14:paraId="185CE172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4BC64F22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年    月    日</w:t>
            </w:r>
          </w:p>
        </w:tc>
      </w:tr>
    </w:tbl>
    <w:p w14:paraId="0506E0B7">
      <w:pPr>
        <w:tabs>
          <w:tab w:val="left" w:pos="6936"/>
        </w:tabs>
        <w:rPr>
          <w:rFonts w:hint="eastAsia" w:eastAsia="宋体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798CA">
    <w:pPr>
      <w:widowControl/>
      <w:kinsoku w:val="0"/>
      <w:autoSpaceDE w:val="0"/>
      <w:autoSpaceDN w:val="0"/>
      <w:adjustRightInd w:val="0"/>
      <w:snapToGrid w:val="0"/>
      <w:spacing w:line="240" w:lineRule="auto"/>
      <w:ind w:left="4078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9"/>
        <w:szCs w:val="19"/>
        <w:lang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9A079">
    <w:pPr>
      <w:widowControl/>
      <w:kinsoku w:val="0"/>
      <w:autoSpaceDE w:val="0"/>
      <w:autoSpaceDN w:val="0"/>
      <w:adjustRightInd w:val="0"/>
      <w:snapToGrid w:val="0"/>
      <w:spacing w:line="240" w:lineRule="auto"/>
      <w:ind w:left="4078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9"/>
        <w:szCs w:val="19"/>
        <w:lang w:eastAsia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61D2B"/>
    <w:rsid w:val="14055185"/>
    <w:rsid w:val="25B053C9"/>
    <w:rsid w:val="379F6CD3"/>
    <w:rsid w:val="6005151A"/>
    <w:rsid w:val="63A92767"/>
    <w:rsid w:val="7D11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0"/>
      <w:szCs w:val="20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1943</Words>
  <Characters>1987</Characters>
  <Lines>0</Lines>
  <Paragraphs>0</Paragraphs>
  <TotalTime>5</TotalTime>
  <ScaleCrop>false</ScaleCrop>
  <LinksUpToDate>false</LinksUpToDate>
  <CharactersWithSpaces>2235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2025-04-09T12:31:00Z</dcterms:created>
  <dc:creator>Administrator</dc:creator>
  <cp:lastModifiedBy>毛毛麻麻^_^跨境代购</cp:lastModifiedBy>
  <dcterms:modified xsi:type="dcterms:W3CDTF">2025-08-06T12:23:16Z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45FCC230EEF94EDAA68CADF86DCBF4D3_12</vt:lpwstr>
  </property>
</Properties>
</file>