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F96D3">
      <w:pPr>
        <w:keepNext w:val="0"/>
        <w:keepLines w:val="0"/>
        <w:pageBreakBefore w:val="0"/>
        <w:widowControl/>
        <w:kinsoku w:val="0"/>
        <w:wordWrap/>
        <w:overflowPunct/>
        <w:topLinePunct w:val="0"/>
        <w:autoSpaceDE w:val="0"/>
        <w:autoSpaceDN w:val="0"/>
        <w:bidi w:val="0"/>
        <w:adjustRightInd w:val="0"/>
        <w:snapToGrid w:val="0"/>
        <w:spacing w:line="360" w:lineRule="auto"/>
        <w:ind w:left="0"/>
        <w:jc w:val="center"/>
        <w:textAlignment w:val="baseline"/>
        <w:outlineLvl w:val="1"/>
        <w:rPr>
          <w:rFonts w:hint="eastAsia" w:ascii="宋体" w:hAnsi="宋体" w:eastAsia="宋体" w:cs="宋体"/>
          <w:b/>
          <w:bCs/>
          <w:sz w:val="32"/>
          <w:szCs w:val="32"/>
          <w:lang w:eastAsia="zh-CN"/>
        </w:rPr>
      </w:pPr>
      <w:r>
        <w:rPr>
          <w:rFonts w:hint="eastAsia" w:ascii="宋体" w:hAnsi="宋体" w:eastAsia="宋体" w:cs="宋体"/>
          <w:b/>
          <w:bCs/>
          <w:spacing w:val="8"/>
          <w:sz w:val="32"/>
          <w:szCs w:val="32"/>
          <w:lang w:eastAsia="zh-CN"/>
        </w:rPr>
        <w:t>拟签订合同文本（</w:t>
      </w:r>
      <w:r>
        <w:rPr>
          <w:rFonts w:hint="eastAsia" w:ascii="宋体" w:hAnsi="宋体" w:eastAsia="宋体" w:cs="宋体"/>
          <w:b/>
          <w:bCs/>
          <w:spacing w:val="8"/>
          <w:sz w:val="32"/>
          <w:szCs w:val="32"/>
          <w:lang w:val="en-US" w:eastAsia="zh-CN"/>
        </w:rPr>
        <w:t>包1</w:t>
      </w:r>
      <w:r>
        <w:rPr>
          <w:rFonts w:hint="eastAsia" w:ascii="宋体" w:hAnsi="宋体" w:eastAsia="宋体" w:cs="宋体"/>
          <w:b/>
          <w:bCs/>
          <w:spacing w:val="8"/>
          <w:sz w:val="32"/>
          <w:szCs w:val="32"/>
          <w:lang w:eastAsia="zh-CN"/>
        </w:rPr>
        <w:t>）</w:t>
      </w:r>
    </w:p>
    <w:p w14:paraId="206A048A">
      <w:pPr>
        <w:spacing w:line="360" w:lineRule="auto"/>
        <w:ind w:firstLine="480" w:firstLineChars="200"/>
        <w:rPr>
          <w:rFonts w:hint="eastAsia" w:ascii="宋体" w:hAnsi="宋体" w:cs="宋体"/>
          <w:b w:val="0"/>
          <w:bCs/>
          <w:sz w:val="18"/>
          <w:szCs w:val="18"/>
        </w:rPr>
      </w:pPr>
      <w:r>
        <w:rPr>
          <w:rFonts w:hint="eastAsia" w:ascii="宋体" w:hAnsi="宋体" w:eastAsia="宋体" w:cs="宋体"/>
          <w:sz w:val="24"/>
          <w:szCs w:val="24"/>
          <w:highlight w:val="none"/>
        </w:rPr>
        <w:t>（</w:t>
      </w:r>
      <w:r>
        <w:rPr>
          <w:rFonts w:hint="eastAsia" w:ascii="宋体" w:hAnsi="宋体" w:eastAsia="宋体" w:cs="宋体"/>
          <w:b w:val="0"/>
          <w:bCs/>
          <w:sz w:val="21"/>
          <w:szCs w:val="16"/>
          <w:lang w:val="zh-CN"/>
        </w:rPr>
        <w:t>（此合同主要条款，除商务条款外，其余部分只作为参考，最终签订的合同以采购人确定的合同内容为准。）</w:t>
      </w:r>
    </w:p>
    <w:p w14:paraId="351C45D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sz w:val="32"/>
          <w:szCs w:val="32"/>
          <w:lang w:eastAsia="zh-CN"/>
        </w:rPr>
      </w:pPr>
      <w:r>
        <w:rPr>
          <w:rFonts w:hint="eastAsia" w:ascii="宋体" w:hAnsi="宋体" w:eastAsia="宋体" w:cs="宋体"/>
          <w:b/>
          <w:sz w:val="24"/>
          <w:lang w:eastAsia="zh-CN"/>
        </w:rPr>
        <w:t>第一节 合同协议书</w:t>
      </w:r>
    </w:p>
    <w:p w14:paraId="6B446E5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本协议由</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（以下简称“甲方”）与</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（以下简称“乙方”）于</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年</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月</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日商定并签署。</w:t>
      </w:r>
    </w:p>
    <w:p w14:paraId="43097F6B">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鉴于甲方拟进行</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（项目简称），并通过</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年</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月</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日的《成交通知书》接受了乙方以人民币</w:t>
      </w:r>
      <w:r>
        <w:rPr>
          <w:rFonts w:hint="eastAsia" w:ascii="宋体" w:hAnsi="宋体" w:eastAsia="宋体" w:cs="宋体"/>
          <w:bCs/>
          <w:sz w:val="24"/>
          <w:u w:val="single"/>
          <w:lang w:eastAsia="zh-CN"/>
        </w:rPr>
        <w:t xml:space="preserve">（大写）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元为</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（项目名称）</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（标项）所做的投标，双方达成如下协议：</w:t>
      </w:r>
    </w:p>
    <w:p w14:paraId="3F08B907">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lang w:eastAsia="zh-CN"/>
        </w:rPr>
        <w:t>1、乙方承担的任务内容：</w:t>
      </w:r>
      <w:r>
        <w:rPr>
          <w:rFonts w:hint="eastAsia" w:ascii="宋体" w:hAnsi="宋体" w:eastAsia="宋体" w:cs="宋体"/>
          <w:bCs/>
          <w:sz w:val="24"/>
          <w:u w:val="single"/>
          <w:lang w:eastAsia="zh-CN"/>
        </w:rPr>
        <w:t xml:space="preserve">                                                </w:t>
      </w:r>
    </w:p>
    <w:p w14:paraId="4EC0ED07">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2、本合同服务期及提交的成果资料：</w:t>
      </w:r>
      <w:r>
        <w:rPr>
          <w:rFonts w:hint="eastAsia" w:ascii="宋体" w:hAnsi="宋体" w:eastAsia="宋体" w:cs="宋体"/>
          <w:bCs/>
          <w:sz w:val="24"/>
          <w:u w:val="single"/>
          <w:lang w:eastAsia="zh-CN"/>
        </w:rPr>
        <w:t xml:space="preserve">                                          </w:t>
      </w:r>
    </w:p>
    <w:p w14:paraId="3BC8D135">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5B37BA12">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7CE6E773">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34871B4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注： 乙方向甲方提交最终成果报告，同时提供相应成果的电子版（电子版应保持原有文件的格式，即：文字部分WORD格式，图纸CAD格式，电子表格保留原有链接等）。</w:t>
      </w:r>
    </w:p>
    <w:p w14:paraId="51FAAF8E">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3、下列文件应作为本合同的组成部分：</w:t>
      </w:r>
    </w:p>
    <w:p w14:paraId="5C7E06D6">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合同文件应能互相解释，互为说明。除合同另有约定外，其组成和解释顺序如下：</w:t>
      </w:r>
    </w:p>
    <w:p w14:paraId="4BF1888F">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（1）合同协议书及其附件（含</w:t>
      </w:r>
      <w:r>
        <w:rPr>
          <w:rFonts w:hint="eastAsia" w:ascii="宋体" w:hAnsi="宋体" w:eastAsia="宋体" w:cs="宋体"/>
          <w:bCs/>
          <w:sz w:val="24"/>
          <w:lang w:val="en-US" w:eastAsia="zh-CN"/>
        </w:rPr>
        <w:t>服务</w:t>
      </w:r>
      <w:r>
        <w:rPr>
          <w:rFonts w:hint="eastAsia" w:ascii="宋体" w:hAnsi="宋体" w:eastAsia="宋体" w:cs="宋体"/>
          <w:bCs/>
          <w:sz w:val="24"/>
          <w:lang w:eastAsia="zh-CN"/>
        </w:rPr>
        <w:t>期间和合同谈判过程中的澄清文件和补充资料；乙方提交的经甲方审核通过的工作大纲或进度计划以及双方协商同意的补充及修改文件等）；</w:t>
      </w:r>
    </w:p>
    <w:p w14:paraId="03E67627">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（2）中标通知书；</w:t>
      </w:r>
    </w:p>
    <w:p w14:paraId="70B421B5">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（3）投标文件；</w:t>
      </w:r>
    </w:p>
    <w:p w14:paraId="20183DEA">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（4）合同条款；</w:t>
      </w:r>
    </w:p>
    <w:p w14:paraId="2E5218BD">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（5）双方协商同意的变更、纪要、协议；</w:t>
      </w:r>
    </w:p>
    <w:p w14:paraId="22AFB10B">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（6）甲方在《</w:t>
      </w:r>
      <w:r>
        <w:rPr>
          <w:rFonts w:hint="eastAsia" w:ascii="宋体" w:hAnsi="宋体" w:eastAsia="宋体" w:cs="宋体"/>
          <w:bCs/>
          <w:sz w:val="24"/>
          <w:lang w:val="en-US" w:eastAsia="zh-CN"/>
        </w:rPr>
        <w:t>招标</w:t>
      </w:r>
      <w:r>
        <w:rPr>
          <w:rFonts w:hint="eastAsia" w:ascii="宋体" w:hAnsi="宋体" w:eastAsia="宋体" w:cs="宋体"/>
          <w:bCs/>
          <w:sz w:val="24"/>
          <w:lang w:eastAsia="zh-CN"/>
        </w:rPr>
        <w:t>文件》中提供的技术资料。</w:t>
      </w:r>
    </w:p>
    <w:p w14:paraId="64380DE9">
      <w:pPr>
        <w:keepNext w:val="0"/>
        <w:keepLines w:val="0"/>
        <w:pageBreakBefore w:val="0"/>
        <w:widowControl/>
        <w:tabs>
          <w:tab w:val="left" w:pos="1155"/>
        </w:tabs>
        <w:kinsoku w:val="0"/>
        <w:wordWrap/>
        <w:overflowPunct w:val="0"/>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当合同文件出现含糊不清或不相一致时，在不影响项目进度的情况下，由双方协商解决；双方意见仍不能一致的，按本合同条款第9.1条约定的办法解决。</w:t>
      </w:r>
    </w:p>
    <w:p w14:paraId="3676D962">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4、合同总价</w:t>
      </w:r>
    </w:p>
    <w:p w14:paraId="2BF5ABC2">
      <w:pPr>
        <w:keepNext w:val="0"/>
        <w:keepLines w:val="0"/>
        <w:pageBreakBefore w:val="0"/>
        <w:widowControl/>
        <w:kinsoku w:val="0"/>
        <w:wordWrap/>
        <w:overflowPunct w:val="0"/>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本合同为</w:t>
      </w:r>
      <w:r>
        <w:rPr>
          <w:rFonts w:hint="eastAsia" w:ascii="宋体" w:hAnsi="宋体" w:eastAsia="宋体" w:cs="宋体"/>
          <w:bCs/>
          <w:sz w:val="24"/>
          <w:u w:val="single"/>
          <w:lang w:eastAsia="zh-CN"/>
        </w:rPr>
        <w:t>固定总价合同</w:t>
      </w:r>
      <w:r>
        <w:rPr>
          <w:rFonts w:hint="eastAsia" w:ascii="宋体" w:hAnsi="宋体" w:eastAsia="宋体" w:cs="宋体"/>
          <w:bCs/>
          <w:sz w:val="24"/>
          <w:lang w:eastAsia="zh-CN"/>
        </w:rPr>
        <w:t>，合同总价为人民币（大写</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元（</w:t>
      </w:r>
      <w:r>
        <w:rPr>
          <w:rFonts w:hint="eastAsia" w:ascii="宋体" w:hAnsi="宋体" w:eastAsia="宋体" w:cs="宋体"/>
          <w:bCs/>
          <w:sz w:val="24"/>
          <w:lang w:val="en-US" w:eastAsia="zh-CN"/>
        </w:rPr>
        <w:t>¥</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元）。</w:t>
      </w:r>
    </w:p>
    <w:p w14:paraId="54387254">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5、项目负责人：</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w:t>
      </w:r>
    </w:p>
    <w:p w14:paraId="03EEC41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6、甲方和乙方双方的责任和义务及违约条款遵照合同条款的规定。</w:t>
      </w:r>
    </w:p>
    <w:p w14:paraId="18A6DAA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7、本协议书由双方法定代表人或其委托代理人签署并加盖单位章后生效。承包人完成全部编制任务且费用结清后失效。</w:t>
      </w:r>
    </w:p>
    <w:p w14:paraId="5DC0A3BE">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8、本协议书一式</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份，其中正本</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份，双方各执</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份；副本</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份，双方各执</w:t>
      </w:r>
      <w:r>
        <w:rPr>
          <w:rFonts w:hint="eastAsia" w:ascii="宋体" w:hAnsi="宋体" w:eastAsia="宋体" w:cs="宋体"/>
          <w:bCs/>
          <w:sz w:val="24"/>
          <w:u w:val="single"/>
          <w:lang w:eastAsia="zh-CN"/>
        </w:rPr>
        <w:t xml:space="preserve"> </w:t>
      </w:r>
      <w:r>
        <w:rPr>
          <w:rFonts w:hint="eastAsia" w:ascii="宋体" w:hAnsi="宋体" w:eastAsia="宋体" w:cs="宋体"/>
          <w:bCs/>
          <w:sz w:val="24"/>
          <w:u w:val="single"/>
          <w:lang w:val="en-US" w:eastAsia="zh-CN"/>
        </w:rPr>
        <w:t xml:space="preserve">  </w:t>
      </w:r>
      <w:r>
        <w:rPr>
          <w:rFonts w:hint="eastAsia" w:ascii="宋体" w:hAnsi="宋体" w:eastAsia="宋体" w:cs="宋体"/>
          <w:bCs/>
          <w:sz w:val="24"/>
          <w:lang w:eastAsia="zh-CN"/>
        </w:rPr>
        <w:t>份。</w:t>
      </w:r>
    </w:p>
    <w:p w14:paraId="692626B6">
      <w:pPr>
        <w:keepNext w:val="0"/>
        <w:keepLines w:val="0"/>
        <w:pageBreakBefore w:val="0"/>
        <w:widowControl/>
        <w:kinsoku w:val="0"/>
        <w:wordWrap/>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lang w:eastAsia="zh-CN"/>
        </w:rPr>
      </w:pPr>
      <w:r>
        <w:rPr>
          <w:rFonts w:hint="eastAsia" w:ascii="宋体" w:hAnsi="宋体" w:eastAsia="宋体" w:cs="宋体"/>
          <w:bCs/>
          <w:sz w:val="24"/>
          <w:lang w:eastAsia="zh-CN"/>
        </w:rPr>
        <w:t>9、合同未尽事宜，双方另行签订补充协议，补充协议是合同的组成部分。</w:t>
      </w:r>
    </w:p>
    <w:p w14:paraId="5F66F841">
      <w:pPr>
        <w:spacing w:line="360" w:lineRule="auto"/>
        <w:rPr>
          <w:rFonts w:hint="eastAsia" w:ascii="宋体" w:hAnsi="宋体" w:eastAsia="宋体" w:cs="宋体"/>
          <w:bCs/>
          <w:sz w:val="24"/>
          <w:lang w:eastAsia="zh-CN"/>
        </w:rPr>
      </w:pPr>
    </w:p>
    <w:p w14:paraId="1FD18028">
      <w:pPr>
        <w:spacing w:line="400" w:lineRule="exact"/>
        <w:rPr>
          <w:rFonts w:hint="eastAsia" w:ascii="宋体" w:hAnsi="宋体" w:eastAsia="宋体" w:cs="宋体"/>
          <w:bCs/>
          <w:sz w:val="24"/>
          <w:lang w:eastAsia="zh-CN"/>
        </w:rPr>
      </w:pPr>
      <w:r>
        <w:rPr>
          <w:rFonts w:hint="eastAsia" w:ascii="宋体" w:hAnsi="宋体" w:eastAsia="宋体" w:cs="宋体"/>
          <w:bCs/>
          <w:sz w:val="24"/>
          <w:lang w:val="en-US" w:eastAsia="zh-CN"/>
        </w:rPr>
        <w:t>甲   方</w:t>
      </w:r>
      <w:r>
        <w:rPr>
          <w:rFonts w:hint="eastAsia" w:ascii="宋体" w:hAnsi="宋体" w:eastAsia="宋体" w:cs="宋体"/>
          <w:bCs/>
          <w:sz w:val="24"/>
          <w:lang w:eastAsia="zh-CN"/>
        </w:rPr>
        <w:t xml:space="preserve">：（公章）                         </w:t>
      </w:r>
      <w:r>
        <w:rPr>
          <w:rFonts w:hint="eastAsia" w:ascii="宋体" w:hAnsi="宋体" w:eastAsia="宋体" w:cs="宋体"/>
          <w:bCs/>
          <w:sz w:val="24"/>
          <w:lang w:val="en-US" w:eastAsia="zh-CN"/>
        </w:rPr>
        <w:t xml:space="preserve">   乙   方</w:t>
      </w:r>
      <w:r>
        <w:rPr>
          <w:rFonts w:hint="eastAsia" w:ascii="宋体" w:hAnsi="宋体" w:eastAsia="宋体" w:cs="宋体"/>
          <w:bCs/>
          <w:sz w:val="24"/>
          <w:lang w:eastAsia="zh-CN"/>
        </w:rPr>
        <w:t>：（公章）</w:t>
      </w:r>
    </w:p>
    <w:p w14:paraId="2559590C">
      <w:pPr>
        <w:spacing w:line="400" w:lineRule="exact"/>
        <w:rPr>
          <w:rFonts w:hint="eastAsia" w:ascii="宋体" w:hAnsi="宋体" w:eastAsia="宋体" w:cs="宋体"/>
          <w:bCs/>
          <w:sz w:val="24"/>
        </w:rPr>
      </w:pPr>
      <w:r>
        <w:rPr>
          <w:rFonts w:hint="eastAsia" w:ascii="宋体" w:hAnsi="宋体" w:eastAsia="宋体" w:cs="宋体"/>
          <w:bCs/>
          <w:sz w:val="24"/>
        </w:rPr>
        <w:t>法定代表人：                                 法定代表人：</w:t>
      </w:r>
    </w:p>
    <w:p w14:paraId="6BCFB5A3">
      <w:pPr>
        <w:spacing w:line="400" w:lineRule="exact"/>
        <w:rPr>
          <w:rFonts w:hint="eastAsia" w:ascii="宋体" w:hAnsi="宋体" w:eastAsia="宋体" w:cs="宋体"/>
          <w:bCs/>
          <w:sz w:val="24"/>
        </w:rPr>
      </w:pPr>
      <w:r>
        <w:rPr>
          <w:rFonts w:hint="eastAsia" w:ascii="宋体" w:hAnsi="宋体" w:eastAsia="宋体" w:cs="宋体"/>
          <w:bCs/>
          <w:sz w:val="24"/>
        </w:rPr>
        <w:t>委托代理人：                                 委托代理人：</w:t>
      </w:r>
    </w:p>
    <w:p w14:paraId="4553FDFC">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开户银行：                                   开户银行：</w:t>
      </w:r>
    </w:p>
    <w:p w14:paraId="1EDD71B4">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帐    号：                                   帐    号：</w:t>
      </w:r>
    </w:p>
    <w:p w14:paraId="288E12BD">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地    址：                                   地    址：</w:t>
      </w:r>
    </w:p>
    <w:p w14:paraId="11C42809">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电    话：                                   电    话：</w:t>
      </w:r>
    </w:p>
    <w:p w14:paraId="7AD280EA">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传    真：                                   传    真：</w:t>
      </w:r>
    </w:p>
    <w:p w14:paraId="53EEAFBC">
      <w:pPr>
        <w:spacing w:line="400" w:lineRule="exact"/>
        <w:rPr>
          <w:rFonts w:hint="eastAsia" w:ascii="宋体" w:hAnsi="宋体" w:eastAsia="宋体" w:cs="宋体"/>
          <w:bCs/>
          <w:sz w:val="24"/>
          <w:lang w:eastAsia="zh-CN"/>
        </w:rPr>
      </w:pPr>
      <w:r>
        <w:rPr>
          <w:rFonts w:hint="eastAsia" w:ascii="宋体" w:hAnsi="宋体" w:eastAsia="宋体" w:cs="宋体"/>
          <w:bCs/>
          <w:sz w:val="24"/>
          <w:lang w:eastAsia="zh-CN"/>
        </w:rPr>
        <w:t>日    期：                                   日    期：</w:t>
      </w:r>
    </w:p>
    <w:p w14:paraId="2FB4517D">
      <w:pPr>
        <w:spacing w:before="73" w:line="210" w:lineRule="auto"/>
        <w:rPr>
          <w:rFonts w:hint="eastAsia" w:ascii="宋体" w:hAnsi="宋体" w:eastAsia="宋体" w:cs="宋体"/>
          <w:sz w:val="19"/>
          <w:szCs w:val="19"/>
          <w:lang w:eastAsia="zh-CN"/>
        </w:rPr>
      </w:pPr>
    </w:p>
    <w:p w14:paraId="7DC9D16B">
      <w:pPr>
        <w:spacing w:before="73" w:line="210" w:lineRule="auto"/>
        <w:rPr>
          <w:rFonts w:hint="eastAsia" w:ascii="宋体" w:hAnsi="宋体" w:eastAsia="宋体" w:cs="宋体"/>
          <w:sz w:val="19"/>
          <w:szCs w:val="19"/>
          <w:lang w:eastAsia="zh-CN"/>
        </w:rPr>
      </w:pPr>
    </w:p>
    <w:p w14:paraId="1F25230F">
      <w:pPr>
        <w:spacing w:before="73" w:line="210" w:lineRule="auto"/>
        <w:rPr>
          <w:rFonts w:hint="eastAsia" w:ascii="宋体" w:hAnsi="宋体" w:eastAsia="宋体" w:cs="宋体"/>
          <w:sz w:val="19"/>
          <w:szCs w:val="19"/>
          <w:lang w:eastAsia="zh-CN"/>
        </w:rPr>
      </w:pPr>
    </w:p>
    <w:p w14:paraId="20DECDA9">
      <w:pPr>
        <w:spacing w:before="73" w:line="210" w:lineRule="auto"/>
        <w:rPr>
          <w:rFonts w:hint="eastAsia" w:ascii="宋体" w:hAnsi="宋体" w:eastAsia="宋体" w:cs="宋体"/>
          <w:sz w:val="19"/>
          <w:szCs w:val="19"/>
          <w:lang w:eastAsia="zh-CN"/>
        </w:rPr>
      </w:pPr>
    </w:p>
    <w:p w14:paraId="21521D79">
      <w:pPr>
        <w:spacing w:before="73" w:line="210" w:lineRule="auto"/>
        <w:rPr>
          <w:rFonts w:hint="eastAsia" w:ascii="宋体" w:hAnsi="宋体" w:eastAsia="宋体" w:cs="宋体"/>
          <w:sz w:val="19"/>
          <w:szCs w:val="19"/>
          <w:lang w:eastAsia="zh-CN"/>
        </w:rPr>
      </w:pPr>
    </w:p>
    <w:p w14:paraId="415353E5">
      <w:pPr>
        <w:spacing w:before="73" w:line="210" w:lineRule="auto"/>
        <w:rPr>
          <w:rFonts w:hint="eastAsia" w:ascii="宋体" w:hAnsi="宋体" w:eastAsia="宋体" w:cs="宋体"/>
          <w:sz w:val="19"/>
          <w:szCs w:val="19"/>
          <w:lang w:eastAsia="zh-CN"/>
        </w:rPr>
      </w:pPr>
    </w:p>
    <w:p w14:paraId="7C86BBF7">
      <w:pPr>
        <w:spacing w:before="73" w:line="210" w:lineRule="auto"/>
        <w:rPr>
          <w:rFonts w:hint="eastAsia" w:ascii="宋体" w:hAnsi="宋体" w:eastAsia="宋体" w:cs="宋体"/>
          <w:sz w:val="19"/>
          <w:szCs w:val="19"/>
          <w:lang w:eastAsia="zh-CN"/>
        </w:rPr>
      </w:pPr>
    </w:p>
    <w:p w14:paraId="31245905">
      <w:pPr>
        <w:spacing w:before="73" w:line="210" w:lineRule="auto"/>
        <w:rPr>
          <w:rFonts w:hint="eastAsia" w:ascii="宋体" w:hAnsi="宋体" w:eastAsia="宋体" w:cs="宋体"/>
          <w:sz w:val="19"/>
          <w:szCs w:val="19"/>
          <w:lang w:eastAsia="zh-CN"/>
        </w:rPr>
      </w:pPr>
    </w:p>
    <w:p w14:paraId="3598E4E9">
      <w:pPr>
        <w:spacing w:before="73" w:line="210" w:lineRule="auto"/>
        <w:rPr>
          <w:rFonts w:hint="eastAsia" w:ascii="宋体" w:hAnsi="宋体" w:eastAsia="宋体" w:cs="宋体"/>
          <w:sz w:val="19"/>
          <w:szCs w:val="19"/>
          <w:lang w:eastAsia="zh-CN"/>
        </w:rPr>
      </w:pPr>
    </w:p>
    <w:p w14:paraId="587346F1">
      <w:pPr>
        <w:spacing w:before="73" w:line="210" w:lineRule="auto"/>
        <w:rPr>
          <w:rFonts w:hint="eastAsia" w:ascii="宋体" w:hAnsi="宋体" w:eastAsia="宋体" w:cs="宋体"/>
          <w:sz w:val="19"/>
          <w:szCs w:val="19"/>
          <w:lang w:eastAsia="zh-CN"/>
        </w:rPr>
      </w:pPr>
    </w:p>
    <w:p w14:paraId="53E5EC9C">
      <w:pPr>
        <w:spacing w:before="73" w:line="210" w:lineRule="auto"/>
        <w:rPr>
          <w:rFonts w:hint="eastAsia" w:ascii="宋体" w:hAnsi="宋体" w:eastAsia="宋体" w:cs="宋体"/>
          <w:sz w:val="19"/>
          <w:szCs w:val="19"/>
          <w:lang w:eastAsia="zh-CN"/>
        </w:rPr>
      </w:pPr>
    </w:p>
    <w:p w14:paraId="7788EEED">
      <w:pPr>
        <w:spacing w:before="73" w:line="210" w:lineRule="auto"/>
        <w:rPr>
          <w:rFonts w:hint="eastAsia" w:ascii="宋体" w:hAnsi="宋体" w:eastAsia="宋体" w:cs="宋体"/>
          <w:sz w:val="19"/>
          <w:szCs w:val="19"/>
          <w:lang w:eastAsia="zh-CN"/>
        </w:rPr>
      </w:pPr>
    </w:p>
    <w:p w14:paraId="3E20E1B3">
      <w:pPr>
        <w:spacing w:before="73" w:line="210" w:lineRule="auto"/>
        <w:rPr>
          <w:rFonts w:hint="eastAsia" w:ascii="宋体" w:hAnsi="宋体" w:eastAsia="宋体" w:cs="宋体"/>
          <w:sz w:val="19"/>
          <w:szCs w:val="19"/>
          <w:lang w:eastAsia="zh-CN"/>
        </w:rPr>
      </w:pPr>
    </w:p>
    <w:p w14:paraId="54DB258D">
      <w:pPr>
        <w:spacing w:before="73" w:line="210" w:lineRule="auto"/>
        <w:rPr>
          <w:rFonts w:hint="eastAsia" w:ascii="宋体" w:hAnsi="宋体" w:eastAsia="宋体" w:cs="宋体"/>
          <w:sz w:val="19"/>
          <w:szCs w:val="19"/>
          <w:lang w:eastAsia="zh-CN"/>
        </w:rPr>
      </w:pPr>
    </w:p>
    <w:p w14:paraId="141B645B">
      <w:pPr>
        <w:spacing w:before="73" w:line="210" w:lineRule="auto"/>
        <w:rPr>
          <w:rFonts w:hint="eastAsia" w:ascii="宋体" w:hAnsi="宋体" w:eastAsia="宋体" w:cs="宋体"/>
          <w:sz w:val="19"/>
          <w:szCs w:val="19"/>
          <w:lang w:eastAsia="zh-CN"/>
        </w:rPr>
      </w:pPr>
    </w:p>
    <w:p w14:paraId="2EEC21BA">
      <w:pPr>
        <w:spacing w:line="360" w:lineRule="auto"/>
        <w:jc w:val="center"/>
        <w:outlineLvl w:val="1"/>
        <w:rPr>
          <w:rFonts w:hint="eastAsia" w:ascii="宋体" w:hAnsi="宋体" w:eastAsia="宋体" w:cs="宋体"/>
          <w:b/>
          <w:sz w:val="24"/>
          <w:lang w:eastAsia="zh-CN"/>
        </w:rPr>
      </w:pPr>
      <w:bookmarkStart w:id="0" w:name="_Toc40879824"/>
      <w:bookmarkStart w:id="1" w:name="_Toc40859976"/>
      <w:bookmarkStart w:id="2" w:name="_Toc389553740"/>
      <w:bookmarkStart w:id="3" w:name="_Toc525116396"/>
      <w:bookmarkStart w:id="4" w:name="_Toc40859862"/>
      <w:bookmarkStart w:id="5" w:name="_Toc102119634"/>
      <w:bookmarkStart w:id="6" w:name="_Toc136589617"/>
      <w:bookmarkStart w:id="7" w:name="_Toc19465"/>
    </w:p>
    <w:p w14:paraId="6ADF0627">
      <w:pPr>
        <w:spacing w:line="360" w:lineRule="auto"/>
        <w:jc w:val="center"/>
        <w:outlineLvl w:val="1"/>
        <w:rPr>
          <w:rFonts w:hint="eastAsia" w:ascii="宋体" w:hAnsi="宋体" w:eastAsia="宋体" w:cs="宋体"/>
          <w:b/>
          <w:sz w:val="24"/>
          <w:lang w:eastAsia="zh-CN"/>
        </w:rPr>
      </w:pPr>
    </w:p>
    <w:p w14:paraId="5C0DEB20">
      <w:pPr>
        <w:spacing w:line="360" w:lineRule="auto"/>
        <w:jc w:val="center"/>
        <w:outlineLvl w:val="1"/>
        <w:rPr>
          <w:rFonts w:hint="eastAsia" w:ascii="宋体" w:hAnsi="宋体" w:eastAsia="宋体" w:cs="宋体"/>
          <w:b/>
          <w:sz w:val="24"/>
          <w:lang w:eastAsia="zh-CN"/>
        </w:rPr>
      </w:pPr>
    </w:p>
    <w:p w14:paraId="63A0003C">
      <w:pPr>
        <w:spacing w:line="360" w:lineRule="auto"/>
        <w:jc w:val="center"/>
        <w:outlineLvl w:val="1"/>
        <w:rPr>
          <w:rFonts w:hint="eastAsia" w:ascii="宋体" w:hAnsi="宋体" w:eastAsia="宋体" w:cs="宋体"/>
          <w:b/>
          <w:sz w:val="24"/>
          <w:lang w:eastAsia="zh-CN"/>
        </w:rPr>
      </w:pPr>
      <w:r>
        <w:rPr>
          <w:rFonts w:hint="eastAsia" w:ascii="宋体" w:hAnsi="宋体" w:eastAsia="宋体" w:cs="宋体"/>
          <w:b/>
          <w:sz w:val="24"/>
          <w:lang w:eastAsia="zh-CN"/>
        </w:rPr>
        <w:t>第二节 合同条款</w:t>
      </w:r>
      <w:bookmarkEnd w:id="0"/>
      <w:bookmarkEnd w:id="1"/>
      <w:bookmarkEnd w:id="2"/>
      <w:bookmarkEnd w:id="3"/>
      <w:bookmarkEnd w:id="4"/>
      <w:bookmarkEnd w:id="5"/>
      <w:bookmarkEnd w:id="6"/>
    </w:p>
    <w:p w14:paraId="2654740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8" w:name="_Toc8194596"/>
      <w:bookmarkStart w:id="9" w:name="_Toc389553741"/>
      <w:r>
        <w:rPr>
          <w:rFonts w:hint="eastAsia" w:ascii="宋体" w:hAnsi="宋体" w:eastAsia="宋体" w:cs="宋体"/>
          <w:b/>
          <w:bCs/>
          <w:sz w:val="24"/>
          <w:lang w:eastAsia="zh-CN"/>
        </w:rPr>
        <w:t>1．词语定义</w:t>
      </w:r>
      <w:bookmarkEnd w:id="8"/>
      <w:bookmarkEnd w:id="9"/>
    </w:p>
    <w:p w14:paraId="4C98E93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本合同条款下述定义和解释仅限于本文件使用。</w:t>
      </w:r>
    </w:p>
    <w:p w14:paraId="3040AE2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1.1甲方：即合同书中的“甲方”，是指本合同条款中指明的指定的负责管理建设项目的代表机构，以及取得该当事人（单位）资格的合法继承人。</w:t>
      </w:r>
    </w:p>
    <w:p w14:paraId="635F69C2">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1.2乙方: 即合同书中的“乙方”，是指其投标</w:t>
      </w:r>
      <w:r>
        <w:rPr>
          <w:rFonts w:hint="eastAsia" w:ascii="宋体" w:hAnsi="宋体" w:eastAsia="宋体" w:cs="宋体"/>
          <w:bCs/>
          <w:sz w:val="24"/>
          <w:lang w:val="en-US" w:eastAsia="zh-CN"/>
        </w:rPr>
        <w:t>文件</w:t>
      </w:r>
      <w:r>
        <w:rPr>
          <w:rFonts w:hint="eastAsia" w:ascii="宋体" w:hAnsi="宋体" w:eastAsia="宋体" w:cs="宋体"/>
          <w:bCs/>
          <w:sz w:val="24"/>
          <w:lang w:eastAsia="zh-CN"/>
        </w:rPr>
        <w:t>已为甲方所接受，并与甲方签订了合同书承担本合同项目的咨询机构，以及取得该当事机构资格的合法继承人，但不包括该当事机构的任何受让人。</w:t>
      </w:r>
    </w:p>
    <w:p w14:paraId="0392BC0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1.3分包人: 是指经甲方批准，具有相应资质，承担合同中项目核准程序规定的部分内容的咨询机构。</w:t>
      </w:r>
    </w:p>
    <w:p w14:paraId="3DBC9A0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1.5工作合同: 是指合同协议书、成交通知书、</w:t>
      </w:r>
      <w:r>
        <w:rPr>
          <w:rFonts w:hint="eastAsia" w:ascii="宋体" w:hAnsi="宋体" w:eastAsia="宋体" w:cs="宋体"/>
          <w:bCs/>
          <w:sz w:val="24"/>
          <w:lang w:val="en-US" w:eastAsia="zh-CN"/>
        </w:rPr>
        <w:t>招标</w:t>
      </w:r>
      <w:r>
        <w:rPr>
          <w:rFonts w:hint="eastAsia" w:ascii="宋体" w:hAnsi="宋体" w:eastAsia="宋体" w:cs="宋体"/>
          <w:bCs/>
          <w:sz w:val="24"/>
          <w:lang w:eastAsia="zh-CN"/>
        </w:rPr>
        <w:t>文件、</w:t>
      </w:r>
      <w:r>
        <w:rPr>
          <w:rFonts w:hint="eastAsia" w:ascii="宋体" w:hAnsi="宋体" w:eastAsia="宋体" w:cs="宋体"/>
          <w:bCs/>
          <w:sz w:val="24"/>
          <w:lang w:val="en-US" w:eastAsia="zh-CN"/>
        </w:rPr>
        <w:t>投标</w:t>
      </w:r>
      <w:r>
        <w:rPr>
          <w:rFonts w:hint="eastAsia" w:ascii="宋体" w:hAnsi="宋体" w:eastAsia="宋体" w:cs="宋体"/>
          <w:bCs/>
          <w:sz w:val="24"/>
          <w:lang w:eastAsia="zh-CN"/>
        </w:rPr>
        <w:t>文件、合同条款、技术标准与规范、报价清单，以及构成合同组成部分的其它文件。</w:t>
      </w:r>
    </w:p>
    <w:p w14:paraId="0913CA8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1.6技术标准与规范: 是本次项目编制的依据，指中华人民共和国国家标准和国家发改委等主管部门颁布的现行标准、规范、规程、定额、办法、示例等，以及甲方有关书面要求。</w:t>
      </w:r>
    </w:p>
    <w:p w14:paraId="6BAA936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1.7成果: 指乙方按合同的规定而编写的有关本项目的报告、标准、定额等。</w:t>
      </w:r>
    </w:p>
    <w:p w14:paraId="29E57E8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w:t>
      </w:r>
      <w:r>
        <w:rPr>
          <w:rFonts w:hint="eastAsia" w:ascii="宋体" w:hAnsi="宋体" w:eastAsia="宋体" w:cs="宋体"/>
          <w:bCs/>
          <w:sz w:val="24"/>
          <w:lang w:val="en-US" w:eastAsia="zh-CN"/>
        </w:rPr>
        <w:t>8</w:t>
      </w:r>
      <w:r>
        <w:rPr>
          <w:rFonts w:hint="eastAsia" w:ascii="宋体" w:hAnsi="宋体" w:eastAsia="宋体" w:cs="宋体"/>
          <w:bCs/>
          <w:sz w:val="24"/>
          <w:lang w:eastAsia="zh-CN"/>
        </w:rPr>
        <w:t>不可抗力：指甲方与乙方不能预见、或不能采取措施避免并不能克服的自然灾害或社会政治因素等。</w:t>
      </w:r>
    </w:p>
    <w:p w14:paraId="36B719F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w:t>
      </w:r>
      <w:r>
        <w:rPr>
          <w:rFonts w:hint="eastAsia" w:ascii="宋体" w:hAnsi="宋体" w:eastAsia="宋体" w:cs="宋体"/>
          <w:bCs/>
          <w:sz w:val="24"/>
          <w:lang w:val="en-US" w:eastAsia="zh-CN"/>
        </w:rPr>
        <w:t>9</w:t>
      </w:r>
      <w:r>
        <w:rPr>
          <w:rFonts w:hint="eastAsia" w:ascii="宋体" w:hAnsi="宋体" w:eastAsia="宋体" w:cs="宋体"/>
          <w:bCs/>
          <w:sz w:val="24"/>
          <w:lang w:eastAsia="zh-CN"/>
        </w:rPr>
        <w:t>甲方风险：因不可抗力或应由甲方单方承担责任而产生的风险。</w:t>
      </w:r>
    </w:p>
    <w:p w14:paraId="466809D5">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合同文件及解释顺序</w:t>
      </w:r>
    </w:p>
    <w:p w14:paraId="02ED0657">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合同文件应能互相解释，互为说明。除合同另有约定外，其组成和解释顺序如下：</w:t>
      </w:r>
    </w:p>
    <w:p w14:paraId="02DE89F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.1合同协议书及其附件（含</w:t>
      </w:r>
      <w:r>
        <w:rPr>
          <w:rFonts w:hint="eastAsia" w:ascii="宋体" w:hAnsi="宋体" w:eastAsia="宋体" w:cs="宋体"/>
          <w:bCs/>
          <w:sz w:val="24"/>
          <w:lang w:val="en-US" w:eastAsia="zh-CN"/>
        </w:rPr>
        <w:t>服务</w:t>
      </w:r>
      <w:r>
        <w:rPr>
          <w:rFonts w:hint="eastAsia" w:ascii="宋体" w:hAnsi="宋体" w:eastAsia="宋体" w:cs="宋体"/>
          <w:bCs/>
          <w:sz w:val="24"/>
          <w:lang w:eastAsia="zh-CN"/>
        </w:rPr>
        <w:t>期间和合同谈判过程中的澄清文件和补充资料；乙方提交的经甲方审核通过的工作大纲或进度计划以及双方协商同意的补充及修改文件等）；</w:t>
      </w:r>
    </w:p>
    <w:p w14:paraId="277CB01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.2 成交通知书；</w:t>
      </w:r>
    </w:p>
    <w:p w14:paraId="27055E4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 xml:space="preserve">.3 </w:t>
      </w:r>
      <w:r>
        <w:rPr>
          <w:rFonts w:hint="eastAsia" w:ascii="宋体" w:hAnsi="宋体" w:eastAsia="宋体" w:cs="宋体"/>
          <w:bCs/>
          <w:sz w:val="24"/>
          <w:lang w:val="en-US" w:eastAsia="zh-CN"/>
        </w:rPr>
        <w:t>投标</w:t>
      </w:r>
      <w:r>
        <w:rPr>
          <w:rFonts w:hint="eastAsia" w:ascii="宋体" w:hAnsi="宋体" w:eastAsia="宋体" w:cs="宋体"/>
          <w:bCs/>
          <w:sz w:val="24"/>
          <w:lang w:eastAsia="zh-CN"/>
        </w:rPr>
        <w:t>文件；</w:t>
      </w:r>
    </w:p>
    <w:p w14:paraId="4EDB9C3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.4 合同条款；</w:t>
      </w:r>
    </w:p>
    <w:p w14:paraId="5C6C8CD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.5 双方协商同意的变更、纪要、协议；</w:t>
      </w:r>
    </w:p>
    <w:p w14:paraId="1B56FBF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0</w:t>
      </w:r>
      <w:r>
        <w:rPr>
          <w:rFonts w:hint="eastAsia" w:ascii="宋体" w:hAnsi="宋体" w:eastAsia="宋体" w:cs="宋体"/>
          <w:bCs/>
          <w:sz w:val="24"/>
          <w:lang w:eastAsia="zh-CN"/>
        </w:rPr>
        <w:t>.6 《</w:t>
      </w:r>
      <w:r>
        <w:rPr>
          <w:rFonts w:hint="eastAsia" w:ascii="宋体" w:hAnsi="宋体" w:eastAsia="宋体" w:cs="宋体"/>
          <w:bCs/>
          <w:sz w:val="24"/>
          <w:lang w:val="en-US" w:eastAsia="zh-CN"/>
        </w:rPr>
        <w:t>招标</w:t>
      </w:r>
      <w:r>
        <w:rPr>
          <w:rFonts w:hint="eastAsia" w:ascii="宋体" w:hAnsi="宋体" w:eastAsia="宋体" w:cs="宋体"/>
          <w:bCs/>
          <w:sz w:val="24"/>
          <w:lang w:eastAsia="zh-CN"/>
        </w:rPr>
        <w:t>文件》中提供的技术资料。</w:t>
      </w:r>
    </w:p>
    <w:p w14:paraId="13C8061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当合同文件出现含糊不清或不相一致时，在不影响项目进度的情况下，由双方协商解决；双方意见仍不能一致的，按本合同条款第9.1条约定的办法解决。</w:t>
      </w:r>
    </w:p>
    <w:p w14:paraId="4FE84D0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1</w:t>
      </w:r>
      <w:r>
        <w:rPr>
          <w:rFonts w:hint="eastAsia" w:ascii="宋体" w:hAnsi="宋体" w:eastAsia="宋体" w:cs="宋体"/>
          <w:bCs/>
          <w:sz w:val="24"/>
          <w:lang w:eastAsia="zh-CN"/>
        </w:rPr>
        <w:t>天: 指日历日。年、月、日按公历计算。</w:t>
      </w:r>
    </w:p>
    <w:p w14:paraId="03ACE82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1.1</w:t>
      </w:r>
      <w:r>
        <w:rPr>
          <w:rFonts w:hint="eastAsia" w:ascii="宋体" w:hAnsi="宋体" w:eastAsia="宋体" w:cs="宋体"/>
          <w:bCs/>
          <w:sz w:val="24"/>
          <w:lang w:val="en-US" w:eastAsia="zh-CN"/>
        </w:rPr>
        <w:t>2</w:t>
      </w:r>
      <w:r>
        <w:rPr>
          <w:rFonts w:hint="eastAsia" w:ascii="宋体" w:hAnsi="宋体" w:eastAsia="宋体" w:cs="宋体"/>
          <w:bCs/>
          <w:sz w:val="24"/>
          <w:lang w:eastAsia="zh-CN"/>
        </w:rPr>
        <w:t>时间：本</w:t>
      </w:r>
      <w:r>
        <w:rPr>
          <w:rFonts w:hint="eastAsia" w:ascii="宋体" w:hAnsi="宋体" w:eastAsia="宋体" w:cs="宋体"/>
          <w:bCs/>
          <w:sz w:val="24"/>
          <w:lang w:val="en-US" w:eastAsia="zh-CN"/>
        </w:rPr>
        <w:t>项目</w:t>
      </w:r>
      <w:r>
        <w:rPr>
          <w:rFonts w:hint="eastAsia" w:ascii="宋体" w:hAnsi="宋体" w:eastAsia="宋体" w:cs="宋体"/>
          <w:bCs/>
          <w:sz w:val="24"/>
          <w:lang w:eastAsia="zh-CN"/>
        </w:rPr>
        <w:t>所指时间均为北京时间。</w:t>
      </w:r>
    </w:p>
    <w:p w14:paraId="2F89E45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0" w:name="_Toc389553742"/>
      <w:bookmarkStart w:id="11" w:name="_Toc8194597"/>
      <w:r>
        <w:rPr>
          <w:rFonts w:hint="eastAsia" w:ascii="宋体" w:hAnsi="宋体" w:eastAsia="宋体" w:cs="宋体"/>
          <w:b/>
          <w:bCs/>
          <w:sz w:val="24"/>
          <w:lang w:eastAsia="zh-CN"/>
        </w:rPr>
        <w:t>2．双方责任</w:t>
      </w:r>
      <w:bookmarkEnd w:id="10"/>
      <w:bookmarkEnd w:id="11"/>
    </w:p>
    <w:p w14:paraId="6FF83198">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2.1甲方责任</w:t>
      </w:r>
    </w:p>
    <w:p w14:paraId="6C189F1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2.1.1甲方应尊重乙方根据国家或行业有关标准规定进行编制工作的权力，不应提出与国家或行业标准、规定相抵触的要求；</w:t>
      </w:r>
    </w:p>
    <w:p w14:paraId="2513054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2.1.2甲方有义务配合乙方收集项目前期已形成的基础资料。</w:t>
      </w:r>
    </w:p>
    <w:p w14:paraId="388A54B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2.1.3甲方应按合同规定向乙方支付项目开展编制工作所需的费用；</w:t>
      </w:r>
    </w:p>
    <w:p w14:paraId="2E75E11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2.1.4甲方需要保护乙方的版权、未经乙方同意，甲方对乙方交付的报告不得复制或向第三方转让或用于本合同外的项目；</w:t>
      </w:r>
    </w:p>
    <w:p w14:paraId="6D0AFAE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2.2乙方责任</w:t>
      </w:r>
    </w:p>
    <w:p w14:paraId="0C4E7BB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 xml:space="preserve">2.2.1按照国家或行业现行标准、规程、规范、技术条例进行本项目的编制工作，严格掌握编制内容； </w:t>
      </w:r>
    </w:p>
    <w:p w14:paraId="3337FCB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lang w:eastAsia="zh-CN"/>
        </w:rPr>
      </w:pPr>
      <w:r>
        <w:rPr>
          <w:rFonts w:hint="eastAsia" w:ascii="宋体" w:hAnsi="宋体" w:eastAsia="宋体" w:cs="宋体"/>
          <w:bCs/>
          <w:sz w:val="24"/>
          <w:lang w:eastAsia="zh-CN"/>
        </w:rPr>
        <w:t>2.2.2进度计划的提交：乙方在接到成交通知书后7日内，向甲方提供工作大纲或进度计划；</w:t>
      </w:r>
    </w:p>
    <w:p w14:paraId="6028393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2.2.3乙方应按照合同的规定和响应性文件中的承诺进行工作，并对提交的成果负责。</w:t>
      </w:r>
    </w:p>
    <w:p w14:paraId="0DD41E7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2.2.4乙方对于项目需要的基础资料应自行搜集，可能发生的费用应包含在报价中，甲方不再支付。</w:t>
      </w:r>
    </w:p>
    <w:p w14:paraId="4173B91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2.2.5转包和分包</w:t>
      </w:r>
    </w:p>
    <w:p w14:paraId="35F087C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（1）乙方不得将本合同转包。</w:t>
      </w:r>
    </w:p>
    <w:p w14:paraId="0792A90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（2）乙方不得将主体工作分包给第三人。经甲方同意，乙方可将任务中有特殊要求的工作进行分包。</w:t>
      </w:r>
    </w:p>
    <w:p w14:paraId="12FA65C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（3）分包人的资质和能力均应与其承担的工程规模和标准相适应，分包人不得再将该分包项目再次分包或转包。</w:t>
      </w:r>
    </w:p>
    <w:p w14:paraId="4563890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（4）即使</w:t>
      </w:r>
      <w:r>
        <w:rPr>
          <w:rFonts w:hint="eastAsia" w:ascii="宋体" w:hAnsi="宋体" w:eastAsia="宋体" w:cs="宋体"/>
          <w:bCs/>
          <w:sz w:val="24"/>
          <w:lang w:val="en-US" w:eastAsia="zh-CN"/>
        </w:rPr>
        <w:t>甲方</w:t>
      </w:r>
      <w:r>
        <w:rPr>
          <w:rFonts w:hint="eastAsia" w:ascii="宋体" w:hAnsi="宋体" w:eastAsia="宋体" w:cs="宋体"/>
          <w:bCs/>
          <w:sz w:val="24"/>
          <w:lang w:eastAsia="zh-CN"/>
        </w:rPr>
        <w:t>同意分包，也不应解除乙方根据合同规定应承担的全部责任和义务，乙方应对其分包人的工作负全部责任。</w:t>
      </w:r>
    </w:p>
    <w:p w14:paraId="413B30F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（5）任何分包合同须在签订之日7天内报甲方备案。</w:t>
      </w:r>
    </w:p>
    <w:p w14:paraId="684BE89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（6）甲方对乙方与各分包人之间的法律和经济纠纷不承担任何责任和义务。</w:t>
      </w:r>
    </w:p>
    <w:p w14:paraId="0022FF1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2.2.6人员保证与变更</w:t>
      </w:r>
    </w:p>
    <w:p w14:paraId="3B2BD9A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 乙方应安排</w:t>
      </w:r>
      <w:r>
        <w:rPr>
          <w:rFonts w:hint="eastAsia" w:ascii="宋体" w:hAnsi="宋体" w:eastAsia="宋体" w:cs="宋体"/>
          <w:bCs/>
          <w:sz w:val="24"/>
          <w:lang w:val="en-US" w:eastAsia="zh-CN"/>
        </w:rPr>
        <w:t>投标</w:t>
      </w:r>
      <w:r>
        <w:rPr>
          <w:rFonts w:hint="eastAsia" w:ascii="宋体" w:hAnsi="宋体" w:eastAsia="宋体" w:cs="宋体"/>
          <w:bCs/>
          <w:sz w:val="24"/>
          <w:lang w:eastAsia="zh-CN"/>
        </w:rPr>
        <w:t>文件中承诺的人员投入工作，并在工作过程中保持人员的相对稳定。</w:t>
      </w:r>
    </w:p>
    <w:p w14:paraId="01E2F5B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 如果乙方的人员不能胜任工作、渎职或从事其他违法活动，甲方有权以书面形式提出更换要求，乙方应立即派出具有同等资历的人员替换；若非因上述原因，乙方有权拒绝。乙方在事先取得甲方的同意后可以更换人员，但应符合合同规定的资历要求，否则，甲方有权拒绝。</w:t>
      </w:r>
    </w:p>
    <w:p w14:paraId="5EE16716">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(3) 乙方的工作进度没有达到响应性文件中承诺的进度计划时，甲方有权提出要求增加人员，乙方应立即安排，其费用被认为已包含在合同价格之中。</w:t>
      </w:r>
    </w:p>
    <w:p w14:paraId="417FD6D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(4) 由于甲方提出加快工作进度，提前完成而增加人员时，其增加的费用由双方协商确定。</w:t>
      </w:r>
    </w:p>
    <w:p w14:paraId="464B836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2.2.7乙方未经甲方同意不得向第三方扩散、转让甲方提交的报告等技术经济资料。</w:t>
      </w:r>
    </w:p>
    <w:p w14:paraId="0407498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2.2.8对于乙方在工作过程中发生的人员伤亡，或者造成第三方的人员伤亡，或财产损失，或由此而引起的其他一切损害和损失，甲方均不承担责任，由乙方负责。</w:t>
      </w:r>
    </w:p>
    <w:p w14:paraId="372C5A3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2" w:name="_Toc389553743"/>
      <w:bookmarkStart w:id="13" w:name="_Toc8194598"/>
      <w:r>
        <w:rPr>
          <w:rFonts w:hint="eastAsia" w:ascii="宋体" w:hAnsi="宋体" w:eastAsia="宋体" w:cs="宋体"/>
          <w:b/>
          <w:bCs/>
          <w:sz w:val="24"/>
          <w:lang w:eastAsia="zh-CN"/>
        </w:rPr>
        <w:t>3．工作进度</w:t>
      </w:r>
      <w:bookmarkEnd w:id="12"/>
      <w:bookmarkEnd w:id="13"/>
    </w:p>
    <w:p w14:paraId="7FEF1DE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服务期：</w:t>
      </w:r>
      <w:r>
        <w:rPr>
          <w:rFonts w:hint="eastAsia" w:ascii="宋体" w:hAnsi="宋体" w:eastAsia="宋体" w:cs="宋体"/>
          <w:sz w:val="24"/>
          <w:szCs w:val="24"/>
          <w:u w:val="single"/>
          <w:lang w:eastAsia="zh-CN"/>
        </w:rPr>
        <w:t xml:space="preserve">                    </w:t>
      </w:r>
      <w:r>
        <w:rPr>
          <w:rFonts w:hint="eastAsia" w:ascii="宋体" w:hAnsi="宋体" w:eastAsia="宋体" w:cs="宋体"/>
          <w:sz w:val="24"/>
          <w:lang w:eastAsia="zh-CN"/>
        </w:rPr>
        <w:t>。</w:t>
      </w:r>
    </w:p>
    <w:p w14:paraId="601D664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4" w:name="_Toc389553744"/>
      <w:bookmarkStart w:id="15" w:name="_Toc8194599"/>
      <w:r>
        <w:rPr>
          <w:rFonts w:hint="eastAsia" w:ascii="宋体" w:hAnsi="宋体" w:eastAsia="宋体" w:cs="宋体"/>
          <w:b/>
          <w:bCs/>
          <w:sz w:val="24"/>
          <w:lang w:eastAsia="zh-CN"/>
        </w:rPr>
        <w:t>4．</w:t>
      </w:r>
      <w:bookmarkEnd w:id="14"/>
      <w:r>
        <w:rPr>
          <w:rFonts w:hint="eastAsia" w:ascii="宋体" w:hAnsi="宋体" w:eastAsia="宋体" w:cs="宋体"/>
          <w:b/>
          <w:bCs/>
          <w:sz w:val="24"/>
          <w:lang w:eastAsia="zh-CN"/>
        </w:rPr>
        <w:t>提交的成果</w:t>
      </w:r>
      <w:bookmarkEnd w:id="15"/>
    </w:p>
    <w:p w14:paraId="61B7AE2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u w:val="single"/>
          <w:lang w:eastAsia="zh-CN"/>
        </w:rPr>
      </w:pPr>
      <w:bookmarkStart w:id="16" w:name="_Toc389553745"/>
      <w:r>
        <w:rPr>
          <w:rFonts w:hint="eastAsia" w:ascii="宋体" w:hAnsi="宋体" w:eastAsia="宋体" w:cs="宋体"/>
          <w:bCs/>
          <w:sz w:val="24"/>
          <w:u w:val="single"/>
          <w:lang w:eastAsia="zh-CN"/>
        </w:rPr>
        <w:t xml:space="preserve">                                                         </w:t>
      </w:r>
    </w:p>
    <w:p w14:paraId="1E3BC080">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2954199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u w:val="single"/>
          <w:lang w:eastAsia="zh-CN"/>
        </w:rPr>
      </w:pPr>
      <w:r>
        <w:rPr>
          <w:rFonts w:hint="eastAsia" w:ascii="宋体" w:hAnsi="宋体" w:eastAsia="宋体" w:cs="宋体"/>
          <w:bCs/>
          <w:sz w:val="24"/>
          <w:u w:val="single"/>
          <w:lang w:eastAsia="zh-CN"/>
        </w:rPr>
        <w:t xml:space="preserve">                                                         </w:t>
      </w:r>
    </w:p>
    <w:p w14:paraId="4F55BA5E">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注：同时提供相应成果的电子版（电子版应保持原有文件的格式，即：文字部分WORD格式，图纸CAD格式，电子表格保留原有链接等）。</w:t>
      </w:r>
    </w:p>
    <w:p w14:paraId="388755F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7" w:name="_Toc8194600"/>
      <w:r>
        <w:rPr>
          <w:rFonts w:hint="eastAsia" w:ascii="宋体" w:hAnsi="宋体" w:eastAsia="宋体" w:cs="宋体"/>
          <w:b/>
          <w:bCs/>
          <w:sz w:val="24"/>
          <w:lang w:eastAsia="zh-CN"/>
        </w:rPr>
        <w:t>5．其它服务</w:t>
      </w:r>
      <w:bookmarkEnd w:id="16"/>
      <w:bookmarkEnd w:id="17"/>
    </w:p>
    <w:p w14:paraId="177F233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bookmarkStart w:id="18" w:name="_Toc389553746"/>
      <w:r>
        <w:rPr>
          <w:rFonts w:hint="eastAsia" w:ascii="宋体" w:hAnsi="宋体" w:eastAsia="宋体" w:cs="宋体"/>
          <w:bCs/>
          <w:sz w:val="24"/>
          <w:lang w:eastAsia="zh-CN"/>
        </w:rPr>
        <w:t>5.1其它服务包括但不限于以下工作：</w:t>
      </w:r>
    </w:p>
    <w:p w14:paraId="0593B8D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（1）根据</w:t>
      </w:r>
      <w:r>
        <w:rPr>
          <w:rFonts w:hint="eastAsia" w:ascii="宋体" w:hAnsi="宋体" w:eastAsia="宋体" w:cs="宋体"/>
          <w:bCs/>
          <w:sz w:val="24"/>
          <w:lang w:val="en-US" w:eastAsia="zh-CN"/>
        </w:rPr>
        <w:t>甲方</w:t>
      </w:r>
      <w:r>
        <w:rPr>
          <w:rFonts w:hint="eastAsia" w:ascii="宋体" w:hAnsi="宋体" w:eastAsia="宋体" w:cs="宋体"/>
          <w:bCs/>
          <w:sz w:val="24"/>
          <w:lang w:eastAsia="zh-CN"/>
        </w:rPr>
        <w:t>要求的服务期提前交付的成果；</w:t>
      </w:r>
    </w:p>
    <w:p w14:paraId="56425F5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（2）增加成果份数超过规定的部分；</w:t>
      </w:r>
    </w:p>
    <w:p w14:paraId="6C4E5C18">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19" w:name="_Toc8194601"/>
      <w:r>
        <w:rPr>
          <w:rFonts w:hint="eastAsia" w:ascii="宋体" w:hAnsi="宋体" w:eastAsia="宋体" w:cs="宋体"/>
          <w:b/>
          <w:bCs/>
          <w:sz w:val="24"/>
          <w:lang w:eastAsia="zh-CN"/>
        </w:rPr>
        <w:t>6．合同价款支付</w:t>
      </w:r>
      <w:bookmarkEnd w:id="18"/>
      <w:bookmarkEnd w:id="19"/>
    </w:p>
    <w:p w14:paraId="0B5B600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eastAsia="zh-CN"/>
        </w:rPr>
        <w:t>6.1费用支付方式为：</w:t>
      </w:r>
      <w:r>
        <w:rPr>
          <w:rFonts w:hint="eastAsia" w:ascii="宋体" w:hAnsi="宋体" w:eastAsia="宋体" w:cs="宋体"/>
          <w:bCs/>
          <w:sz w:val="24"/>
          <w:lang w:val="en-US" w:eastAsia="zh-CN"/>
        </w:rPr>
        <w:t>分期付款。</w:t>
      </w:r>
    </w:p>
    <w:p w14:paraId="1EDCEEB3">
      <w:pPr>
        <w:keepNext w:val="0"/>
        <w:keepLines w:val="0"/>
        <w:pageBreakBefore w:val="0"/>
        <w:widowControl w:val="0"/>
        <w:tabs>
          <w:tab w:val="left" w:pos="4797"/>
        </w:tabs>
        <w:kinsoku w:val="0"/>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bCs/>
          <w:sz w:val="24"/>
          <w:lang w:eastAsia="zh-CN"/>
        </w:rPr>
      </w:pPr>
      <w:r>
        <w:rPr>
          <w:rFonts w:hint="eastAsia" w:ascii="宋体" w:hAnsi="宋体" w:eastAsia="宋体" w:cs="宋体"/>
          <w:bCs/>
          <w:sz w:val="24"/>
          <w:lang w:eastAsia="zh-CN"/>
        </w:rPr>
        <w:t>签订合同后7 日内，支付合同总金额的 40.00%；编制内容完成提交发包人，经发包人确认后逐月等比（期限为5个月）支付至合同总金额的90%；提交最终成果并经发包人验收通过后7 日内，支付合同总金额的10.00%。</w:t>
      </w:r>
    </w:p>
    <w:p w14:paraId="7A38DF2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6.2 甲方变更委托项目、规模、条件，对所提资料作较大修改，以致造成乙方返工或增加工作量时，双方除需另行协商签订补充合同、重新明确有关条款外，甲方应按乙方所耗工作量向乙方支付返工费或追加工作量的补偿。</w:t>
      </w:r>
    </w:p>
    <w:p w14:paraId="4120B01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0" w:name="_Toc8194602"/>
      <w:bookmarkStart w:id="21" w:name="_Toc389553747"/>
      <w:r>
        <w:rPr>
          <w:rFonts w:hint="eastAsia" w:ascii="宋体" w:hAnsi="宋体" w:eastAsia="宋体" w:cs="宋体"/>
          <w:b/>
          <w:bCs/>
          <w:sz w:val="24"/>
          <w:lang w:eastAsia="zh-CN"/>
        </w:rPr>
        <w:t>7．违约与赔偿</w:t>
      </w:r>
      <w:bookmarkEnd w:id="20"/>
      <w:bookmarkEnd w:id="21"/>
      <w:r>
        <w:rPr>
          <w:rFonts w:hint="eastAsia" w:ascii="宋体" w:hAnsi="宋体" w:eastAsia="宋体" w:cs="宋体"/>
          <w:b/>
          <w:bCs/>
          <w:sz w:val="24"/>
          <w:lang w:eastAsia="zh-CN"/>
        </w:rPr>
        <w:t xml:space="preserve"> </w:t>
      </w:r>
    </w:p>
    <w:p w14:paraId="2BAC7DA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7.1 甲方或乙方违反合同规定造成损失的应承担违约责任；</w:t>
      </w:r>
    </w:p>
    <w:p w14:paraId="4C58991B">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7.2 因成果报告深度不够、资料不足而被要求返工从而造成问题的，除由乙方负责继续完善报告外，甲方还可视造成的时间延误和费用损失，计扣乙方合同价</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1% </w:t>
      </w:r>
      <w:r>
        <w:rPr>
          <w:rFonts w:hint="eastAsia" w:ascii="宋体" w:hAnsi="宋体" w:eastAsia="宋体" w:cs="宋体"/>
          <w:bCs/>
          <w:sz w:val="24"/>
          <w:lang w:eastAsia="zh-CN"/>
        </w:rPr>
        <w:t>～</w:t>
      </w:r>
      <w:r>
        <w:rPr>
          <w:rFonts w:hint="eastAsia" w:ascii="宋体" w:hAnsi="宋体" w:eastAsia="宋体" w:cs="宋体"/>
          <w:bCs/>
          <w:sz w:val="24"/>
          <w:u w:val="single"/>
          <w:lang w:val="en-US" w:eastAsia="zh-CN"/>
        </w:rPr>
        <w:t xml:space="preserve"> 3</w:t>
      </w:r>
      <w:r>
        <w:rPr>
          <w:rFonts w:hint="eastAsia" w:ascii="宋体" w:hAnsi="宋体" w:eastAsia="宋体" w:cs="宋体"/>
          <w:bCs/>
          <w:sz w:val="24"/>
          <w:u w:val="single"/>
          <w:lang w:eastAsia="zh-CN"/>
        </w:rPr>
        <w:t xml:space="preserve">% </w:t>
      </w:r>
      <w:r>
        <w:rPr>
          <w:rFonts w:hint="eastAsia" w:ascii="宋体" w:hAnsi="宋体" w:eastAsia="宋体" w:cs="宋体"/>
          <w:bCs/>
          <w:sz w:val="24"/>
          <w:lang w:eastAsia="zh-CN"/>
        </w:rPr>
        <w:t>的违约金。</w:t>
      </w:r>
    </w:p>
    <w:p w14:paraId="4740C6D5">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7.3 由于乙方自身原因，延误了成果交付时间，视延误情况酌情扣除费用的</w:t>
      </w:r>
      <w:r>
        <w:rPr>
          <w:rFonts w:hint="eastAsia" w:ascii="宋体" w:hAnsi="宋体" w:eastAsia="宋体" w:cs="宋体"/>
          <w:bCs/>
          <w:sz w:val="24"/>
          <w:u w:val="single"/>
          <w:lang w:val="en-US" w:eastAsia="zh-CN"/>
        </w:rPr>
        <w:t xml:space="preserve"> </w:t>
      </w:r>
      <w:r>
        <w:rPr>
          <w:rFonts w:hint="eastAsia" w:ascii="宋体" w:hAnsi="宋体" w:eastAsia="宋体" w:cs="宋体"/>
          <w:bCs/>
          <w:sz w:val="24"/>
          <w:u w:val="single"/>
          <w:lang w:eastAsia="zh-CN"/>
        </w:rPr>
        <w:t xml:space="preserve">1% </w:t>
      </w:r>
      <w:r>
        <w:rPr>
          <w:rFonts w:hint="eastAsia" w:ascii="宋体" w:hAnsi="宋体" w:eastAsia="宋体" w:cs="宋体"/>
          <w:bCs/>
          <w:sz w:val="24"/>
          <w:lang w:eastAsia="zh-CN"/>
        </w:rPr>
        <w:t>～</w:t>
      </w:r>
      <w:r>
        <w:rPr>
          <w:rFonts w:hint="eastAsia" w:ascii="宋体" w:hAnsi="宋体" w:eastAsia="宋体" w:cs="宋体"/>
          <w:bCs/>
          <w:sz w:val="24"/>
          <w:u w:val="single"/>
          <w:lang w:val="en-US" w:eastAsia="zh-CN"/>
        </w:rPr>
        <w:t xml:space="preserve"> 3</w:t>
      </w:r>
      <w:r>
        <w:rPr>
          <w:rFonts w:hint="eastAsia" w:ascii="宋体" w:hAnsi="宋体" w:eastAsia="宋体" w:cs="宋体"/>
          <w:bCs/>
          <w:sz w:val="24"/>
          <w:u w:val="single"/>
          <w:lang w:eastAsia="zh-CN"/>
        </w:rPr>
        <w:t>%</w:t>
      </w:r>
      <w:r>
        <w:rPr>
          <w:rFonts w:hint="eastAsia" w:ascii="宋体" w:hAnsi="宋体" w:eastAsia="宋体" w:cs="宋体"/>
          <w:bCs/>
          <w:sz w:val="24"/>
          <w:lang w:eastAsia="zh-CN"/>
        </w:rPr>
        <w:t>。</w:t>
      </w:r>
    </w:p>
    <w:p w14:paraId="4276F489">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2" w:name="_Toc8194603"/>
      <w:bookmarkStart w:id="23" w:name="_Toc389553748"/>
      <w:r>
        <w:rPr>
          <w:rFonts w:hint="eastAsia" w:ascii="宋体" w:hAnsi="宋体" w:eastAsia="宋体" w:cs="宋体"/>
          <w:b/>
          <w:bCs/>
          <w:sz w:val="24"/>
          <w:lang w:eastAsia="zh-CN"/>
        </w:rPr>
        <w:t>8．成果的交付</w:t>
      </w:r>
      <w:bookmarkEnd w:id="22"/>
      <w:bookmarkEnd w:id="23"/>
    </w:p>
    <w:p w14:paraId="2F156748">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val="en-US" w:eastAsia="zh-CN"/>
        </w:rPr>
        <w:t>乙方</w:t>
      </w:r>
      <w:r>
        <w:rPr>
          <w:rFonts w:hint="eastAsia" w:ascii="宋体" w:hAnsi="宋体" w:eastAsia="宋体" w:cs="宋体"/>
          <w:bCs/>
          <w:sz w:val="24"/>
          <w:lang w:eastAsia="zh-CN"/>
        </w:rPr>
        <w:t>根据有关成果的出版份数规定和双方根据本项目采购文件和响应性文件约定的交付时间向</w:t>
      </w:r>
      <w:r>
        <w:rPr>
          <w:rFonts w:hint="eastAsia" w:ascii="宋体" w:hAnsi="宋体" w:eastAsia="宋体" w:cs="宋体"/>
          <w:bCs/>
          <w:sz w:val="24"/>
          <w:lang w:val="en-US" w:eastAsia="zh-CN"/>
        </w:rPr>
        <w:t>甲方</w:t>
      </w:r>
      <w:r>
        <w:rPr>
          <w:rFonts w:hint="eastAsia" w:ascii="宋体" w:hAnsi="宋体" w:eastAsia="宋体" w:cs="宋体"/>
          <w:bCs/>
          <w:sz w:val="24"/>
          <w:lang w:eastAsia="zh-CN"/>
        </w:rPr>
        <w:t>提供成果。</w:t>
      </w:r>
    </w:p>
    <w:p w14:paraId="7ADF33E5">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4" w:name="_Toc8194604"/>
      <w:bookmarkStart w:id="25" w:name="_Toc389553749"/>
      <w:r>
        <w:rPr>
          <w:rFonts w:hint="eastAsia" w:ascii="宋体" w:hAnsi="宋体" w:eastAsia="宋体" w:cs="宋体"/>
          <w:b/>
          <w:bCs/>
          <w:sz w:val="24"/>
          <w:lang w:eastAsia="zh-CN"/>
        </w:rPr>
        <w:t>9．争议与索赔</w:t>
      </w:r>
      <w:bookmarkEnd w:id="24"/>
      <w:bookmarkEnd w:id="25"/>
    </w:p>
    <w:p w14:paraId="7D0C613A">
      <w:pPr>
        <w:keepNext w:val="0"/>
        <w:keepLines w:val="0"/>
        <w:pageBreakBefore w:val="0"/>
        <w:widowControl/>
        <w:tabs>
          <w:tab w:val="left" w:pos="1155"/>
        </w:tabs>
        <w:kinsoku/>
        <w:wordWrap/>
        <w:overflowPunct w:val="0"/>
        <w:topLinePunct/>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lang w:eastAsia="zh-CN"/>
        </w:rPr>
        <w:t>9.1 争议与索赔：</w:t>
      </w:r>
      <w:r>
        <w:rPr>
          <w:rFonts w:hint="eastAsia" w:ascii="宋体" w:hAnsi="宋体" w:eastAsia="宋体" w:cs="宋体"/>
          <w:bCs/>
          <w:sz w:val="24"/>
          <w:lang w:val="en-US" w:eastAsia="zh-CN"/>
        </w:rPr>
        <w:t>甲、乙</w:t>
      </w:r>
      <w:r>
        <w:rPr>
          <w:rFonts w:hint="eastAsia" w:ascii="宋体" w:hAnsi="宋体" w:eastAsia="宋体" w:cs="宋体"/>
          <w:bCs/>
          <w:sz w:val="24"/>
          <w:lang w:eastAsia="zh-CN"/>
        </w:rPr>
        <w:t>双方因合同发生争议时，双方应通过友好协商解决，协商不能达成协议，要求调解、仲裁、或诉讼的，采用调解或仲裁方式解决：向有管辖权的人民法院起诉。</w:t>
      </w:r>
    </w:p>
    <w:p w14:paraId="48D14BE9">
      <w:pPr>
        <w:keepNext w:val="0"/>
        <w:keepLines w:val="0"/>
        <w:pageBreakBefore w:val="0"/>
        <w:widowControl/>
        <w:tabs>
          <w:tab w:val="left" w:pos="1155"/>
        </w:tabs>
        <w:kinsoku w:val="0"/>
        <w:wordWrap/>
        <w:overflowPunct/>
        <w:topLinePunct/>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lang w:eastAsia="zh-CN"/>
        </w:rPr>
      </w:pPr>
      <w:r>
        <w:rPr>
          <w:rFonts w:hint="eastAsia" w:ascii="宋体" w:hAnsi="宋体" w:eastAsia="宋体" w:cs="宋体"/>
          <w:bCs/>
          <w:sz w:val="24"/>
          <w:lang w:eastAsia="zh-CN"/>
        </w:rPr>
        <w:t>仲裁期间，除与仲裁有关的部分外，双方应继续履行合同规定的各自的义务。</w:t>
      </w:r>
    </w:p>
    <w:p w14:paraId="69A298A4">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eastAsia="zh-CN"/>
        </w:rPr>
        <w:t>10、知识产权归属</w:t>
      </w:r>
    </w:p>
    <w:p w14:paraId="562F6DB1">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本项目的编制成果归</w:t>
      </w:r>
      <w:r>
        <w:rPr>
          <w:rFonts w:hint="eastAsia" w:ascii="宋体" w:hAnsi="宋体" w:eastAsia="宋体" w:cs="宋体"/>
          <w:bCs/>
          <w:sz w:val="24"/>
          <w:lang w:val="en-US" w:eastAsia="zh-CN"/>
        </w:rPr>
        <w:t>甲、乙双方</w:t>
      </w:r>
      <w:r>
        <w:rPr>
          <w:rFonts w:hint="eastAsia" w:ascii="宋体" w:hAnsi="宋体" w:eastAsia="宋体" w:cs="宋体"/>
          <w:bCs/>
          <w:sz w:val="24"/>
          <w:lang w:eastAsia="zh-CN"/>
        </w:rPr>
        <w:t>共同所有，任何一方未经同意不得转让、出售或任意处理编制成果。</w:t>
      </w:r>
    </w:p>
    <w:p w14:paraId="3A33036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r>
        <w:rPr>
          <w:rFonts w:hint="eastAsia" w:ascii="宋体" w:hAnsi="宋体" w:eastAsia="宋体" w:cs="宋体"/>
          <w:b/>
          <w:bCs/>
          <w:sz w:val="24"/>
          <w:lang w:eastAsia="zh-CN"/>
        </w:rPr>
        <w:t>11、履约验收内容：</w:t>
      </w:r>
    </w:p>
    <w:p w14:paraId="59F08F52">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11.1、技术履约内容</w:t>
      </w:r>
    </w:p>
    <w:p w14:paraId="4583B321">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①技术服务内容：</w:t>
      </w:r>
      <w:r>
        <w:rPr>
          <w:rFonts w:hint="eastAsia" w:ascii="宋体" w:hAnsi="宋体" w:eastAsia="宋体" w:cs="宋体"/>
          <w:sz w:val="24"/>
          <w:szCs w:val="24"/>
          <w:u w:val="single"/>
          <w:lang w:eastAsia="zh-CN"/>
        </w:rPr>
        <w:t>（采购内容）</w:t>
      </w:r>
      <w:r>
        <w:rPr>
          <w:rFonts w:hint="eastAsia" w:ascii="宋体" w:hAnsi="宋体" w:eastAsia="宋体" w:cs="宋体"/>
          <w:sz w:val="24"/>
          <w:szCs w:val="24"/>
          <w:lang w:eastAsia="zh-CN"/>
        </w:rPr>
        <w:t>。</w:t>
      </w:r>
    </w:p>
    <w:p w14:paraId="6EDC6D27">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②成果资料：</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w:t>
      </w:r>
    </w:p>
    <w:p w14:paraId="0D21ECC6">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③成果和资料的保密与归属</w:t>
      </w:r>
    </w:p>
    <w:p w14:paraId="0783160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乙方在项目实施过程中形成的所有原始资料、中间及最终成果归甲方所有；乙方相关服务资料的所有权、使用权的约定：归甲方所有。乙方不得以任何借口留存，否则承担由此产生的一切法律和经济责任。未经甲方允许，任何单位和个人不得转让和使用本项目的相关内容。     </w:t>
      </w:r>
    </w:p>
    <w:p w14:paraId="38E9BF42">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11.2、商务履约内容</w:t>
      </w:r>
    </w:p>
    <w:p w14:paraId="237C1075">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①知识产权：供应商应保证陕西省水旱灾害防御中心在使用本编制成果时，不承担任何涉及知识产权法律诉讼的责任。</w:t>
      </w:r>
    </w:p>
    <w:p w14:paraId="7F8E9907">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②成果交付（服务）期：</w:t>
      </w:r>
    </w:p>
    <w:p w14:paraId="4F8934D5">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③成果交付（服务）地点：</w:t>
      </w:r>
    </w:p>
    <w:p w14:paraId="329C3D93">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④质量保证：重视基本情况调查，体现战略性和前瞻性，重视思路创新与理念创新。</w:t>
      </w:r>
    </w:p>
    <w:p w14:paraId="12706582">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服务成果应切合实际，达到方案合理、安全可靠、经济合理的要求，交付的服务成果文件必须完整、准确、详尽、规范，须满足采购单位要求。当采甲方依据有关标准、规范对方案提出异议时，乙方应及时、无偿并负责地对原方案及相关文件作出修改，直至采购单位满意为止。</w:t>
      </w:r>
    </w:p>
    <w:p w14:paraId="042A8AD6">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（2）凡是有内容变更，必须以文字形式说明原因和具体修改内容，双方指定联络人书面达成一致后存档。</w:t>
      </w:r>
    </w:p>
    <w:p w14:paraId="6A026116">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（3）乙方需书面明确项目主要负责人以及其他主要设计人员名单及联系方式。</w:t>
      </w:r>
    </w:p>
    <w:p w14:paraId="2B6DEBDD">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（4）乙方未经甲方书面同意不得无故更换项目负责人,对于不称职的项目负责人甲方有权要求更换,但更换超过二次,甲方有权单方面终止合同。</w:t>
      </w:r>
    </w:p>
    <w:p w14:paraId="38CDD1E0">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⑤售后服务：乙方须保证协助甲方为项目的后期工作需求，提供完善的后续服务。</w:t>
      </w:r>
    </w:p>
    <w:p w14:paraId="6F4400DA">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⑥验收条件：服务成果经相关专家审查通过验收。</w:t>
      </w:r>
    </w:p>
    <w:p w14:paraId="237A92EA">
      <w:pPr>
        <w:keepNext w:val="0"/>
        <w:keepLines w:val="0"/>
        <w:pageBreakBefore w:val="0"/>
        <w:kinsoku w:val="0"/>
        <w:wordWrap/>
        <w:autoSpaceDE w:val="0"/>
        <w:autoSpaceDN w:val="0"/>
        <w:bidi w:val="0"/>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验收依据：合同文本、招标文件、投标文件、国内相应的标准、规范。</w:t>
      </w:r>
    </w:p>
    <w:p w14:paraId="19275D5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2" w:firstLineChars="200"/>
        <w:rPr>
          <w:rFonts w:hint="eastAsia" w:ascii="宋体" w:hAnsi="宋体" w:eastAsia="宋体" w:cs="宋体"/>
          <w:b/>
          <w:bCs/>
          <w:sz w:val="24"/>
          <w:lang w:eastAsia="zh-CN"/>
        </w:rPr>
      </w:pPr>
      <w:bookmarkStart w:id="26" w:name="_Toc389553750"/>
      <w:bookmarkStart w:id="27" w:name="_Toc8194605"/>
      <w:r>
        <w:rPr>
          <w:rFonts w:hint="eastAsia" w:ascii="宋体" w:hAnsi="宋体" w:eastAsia="宋体" w:cs="宋体"/>
          <w:b/>
          <w:bCs/>
          <w:sz w:val="24"/>
          <w:lang w:eastAsia="zh-CN"/>
        </w:rPr>
        <w:t>12．其它</w:t>
      </w:r>
      <w:bookmarkEnd w:id="26"/>
      <w:bookmarkEnd w:id="27"/>
    </w:p>
    <w:p w14:paraId="3B2A38E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12.1</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保险（如有时）：</w:t>
      </w:r>
      <w:r>
        <w:rPr>
          <w:rFonts w:hint="eastAsia" w:ascii="宋体" w:hAnsi="宋体" w:eastAsia="宋体" w:cs="宋体"/>
          <w:bCs/>
          <w:sz w:val="24"/>
          <w:lang w:val="en-US" w:eastAsia="zh-CN"/>
        </w:rPr>
        <w:t>乙方</w:t>
      </w:r>
      <w:r>
        <w:rPr>
          <w:rFonts w:hint="eastAsia" w:ascii="宋体" w:hAnsi="宋体" w:eastAsia="宋体" w:cs="宋体"/>
          <w:bCs/>
          <w:sz w:val="24"/>
          <w:lang w:eastAsia="zh-CN"/>
        </w:rPr>
        <w:t>办理自己在现场人员生命财产和有关设备的保险并支付一切费用；</w:t>
      </w:r>
    </w:p>
    <w:p w14:paraId="72273BEF">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12.2</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由于不可抗力因素致使合同无法履行时，双方应及时协商解决；</w:t>
      </w:r>
    </w:p>
    <w:p w14:paraId="32D7153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12.3</w:t>
      </w:r>
      <w:r>
        <w:rPr>
          <w:rFonts w:hint="eastAsia" w:ascii="宋体" w:hAnsi="宋体" w:eastAsia="宋体" w:cs="宋体"/>
          <w:bCs/>
          <w:sz w:val="24"/>
          <w:lang w:val="en-US" w:eastAsia="zh-CN"/>
        </w:rPr>
        <w:t xml:space="preserve"> 乙方</w:t>
      </w:r>
      <w:r>
        <w:rPr>
          <w:rFonts w:hint="eastAsia" w:ascii="宋体" w:hAnsi="宋体" w:eastAsia="宋体" w:cs="宋体"/>
          <w:bCs/>
          <w:sz w:val="24"/>
          <w:lang w:eastAsia="zh-CN"/>
        </w:rPr>
        <w:t>为本合同项目所采用的国家或地方标准图，由</w:t>
      </w:r>
      <w:r>
        <w:rPr>
          <w:rFonts w:hint="eastAsia" w:ascii="宋体" w:hAnsi="宋体" w:eastAsia="宋体" w:cs="宋体"/>
          <w:bCs/>
          <w:sz w:val="24"/>
          <w:lang w:val="en-US" w:eastAsia="zh-CN"/>
        </w:rPr>
        <w:t>乙方</w:t>
      </w:r>
      <w:r>
        <w:rPr>
          <w:rFonts w:hint="eastAsia" w:ascii="宋体" w:hAnsi="宋体" w:eastAsia="宋体" w:cs="宋体"/>
          <w:bCs/>
          <w:sz w:val="24"/>
          <w:lang w:eastAsia="zh-CN"/>
        </w:rPr>
        <w:t>自费向有关出版部门购买；</w:t>
      </w:r>
    </w:p>
    <w:p w14:paraId="07567CCA">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12.4</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本合同未尽事宜，双方可签订补充协议作为附件，补充协议与合同具有同等法律效力；</w:t>
      </w:r>
    </w:p>
    <w:p w14:paraId="2A09ECED">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12.5</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合同有效期：本合同经双方代表签字盖章后生效，在全部项目实施完成和双方结清所有合同费用后自行失效；</w:t>
      </w:r>
    </w:p>
    <w:p w14:paraId="54A59053">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lang w:eastAsia="zh-CN"/>
        </w:rPr>
        <w:t>1</w:t>
      </w:r>
      <w:r>
        <w:rPr>
          <w:rFonts w:hint="eastAsia" w:ascii="宋体" w:hAnsi="宋体" w:eastAsia="宋体" w:cs="宋体"/>
          <w:bCs/>
          <w:sz w:val="24"/>
          <w:lang w:val="en-US" w:eastAsia="zh-CN"/>
        </w:rPr>
        <w:t>2</w:t>
      </w:r>
      <w:r>
        <w:rPr>
          <w:rFonts w:hint="eastAsia" w:ascii="宋体" w:hAnsi="宋体" w:eastAsia="宋体" w:cs="宋体"/>
          <w:bCs/>
          <w:sz w:val="24"/>
          <w:lang w:eastAsia="zh-CN"/>
        </w:rPr>
        <w:t>.6</w:t>
      </w:r>
      <w:r>
        <w:rPr>
          <w:rFonts w:hint="eastAsia" w:ascii="宋体" w:hAnsi="宋体" w:eastAsia="宋体" w:cs="宋体"/>
          <w:bCs/>
          <w:sz w:val="24"/>
          <w:lang w:val="en-US" w:eastAsia="zh-CN"/>
        </w:rPr>
        <w:t xml:space="preserve"> </w:t>
      </w:r>
      <w:r>
        <w:rPr>
          <w:rFonts w:hint="eastAsia" w:ascii="宋体" w:hAnsi="宋体" w:eastAsia="宋体" w:cs="宋体"/>
          <w:bCs/>
          <w:sz w:val="24"/>
          <w:lang w:eastAsia="zh-CN"/>
        </w:rPr>
        <w:t>份数：合同正本2份，副本</w:t>
      </w:r>
      <w:r>
        <w:rPr>
          <w:rFonts w:hint="eastAsia" w:ascii="宋体" w:hAnsi="宋体" w:eastAsia="宋体" w:cs="宋体"/>
          <w:bCs/>
          <w:sz w:val="24"/>
          <w:u w:val="single"/>
          <w:lang w:val="en-US" w:eastAsia="zh-CN"/>
        </w:rPr>
        <w:t xml:space="preserve">    </w:t>
      </w:r>
      <w:r>
        <w:rPr>
          <w:rFonts w:hint="eastAsia" w:ascii="宋体" w:hAnsi="宋体" w:eastAsia="宋体" w:cs="宋体"/>
          <w:bCs/>
          <w:sz w:val="24"/>
          <w:lang w:eastAsia="zh-CN"/>
        </w:rPr>
        <w:t>份，合同正本、副本具有同等效力，由</w:t>
      </w:r>
      <w:r>
        <w:rPr>
          <w:rFonts w:hint="eastAsia" w:ascii="宋体" w:hAnsi="宋体" w:eastAsia="宋体" w:cs="宋体"/>
          <w:bCs/>
          <w:sz w:val="24"/>
          <w:lang w:val="en-US" w:eastAsia="zh-CN"/>
        </w:rPr>
        <w:t>甲</w:t>
      </w:r>
      <w:r>
        <w:rPr>
          <w:rFonts w:hint="eastAsia" w:ascii="宋体" w:hAnsi="宋体" w:eastAsia="宋体" w:cs="宋体"/>
          <w:bCs/>
          <w:sz w:val="24"/>
          <w:lang w:eastAsia="zh-CN"/>
        </w:rPr>
        <w:t>、</w:t>
      </w:r>
      <w:r>
        <w:rPr>
          <w:rFonts w:hint="eastAsia" w:ascii="宋体" w:hAnsi="宋体" w:eastAsia="宋体" w:cs="宋体"/>
          <w:bCs/>
          <w:sz w:val="24"/>
          <w:lang w:val="en-US" w:eastAsia="zh-CN"/>
        </w:rPr>
        <w:t>乙</w:t>
      </w:r>
      <w:r>
        <w:rPr>
          <w:rFonts w:hint="eastAsia" w:ascii="宋体" w:hAnsi="宋体" w:eastAsia="宋体" w:cs="宋体"/>
          <w:bCs/>
          <w:sz w:val="24"/>
          <w:lang w:eastAsia="zh-CN"/>
        </w:rPr>
        <w:t>双方签字盖章后分别保存，份数由双方协定。</w:t>
      </w:r>
      <w:bookmarkEnd w:id="7"/>
    </w:p>
    <w:p w14:paraId="5F50595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eastAsia" w:ascii="宋体" w:hAnsi="宋体" w:eastAsia="宋体" w:cs="宋体"/>
          <w:bCs/>
          <w:sz w:val="24"/>
          <w:lang w:val="en-US" w:eastAsia="zh-CN"/>
        </w:rPr>
      </w:pPr>
      <w:r>
        <w:rPr>
          <w:rFonts w:hint="eastAsia" w:ascii="宋体" w:hAnsi="宋体" w:eastAsia="宋体" w:cs="宋体"/>
          <w:bCs/>
          <w:sz w:val="24"/>
          <w:lang w:val="en-US" w:eastAsia="zh-CN"/>
        </w:rPr>
        <w:t xml:space="preserve">12.7 附件：本项目相关内容。   </w:t>
      </w:r>
    </w:p>
    <w:p w14:paraId="5FA77D4E">
      <w:pPr>
        <w:rPr>
          <w:rFonts w:hint="eastAsia" w:ascii="宋体" w:hAnsi="宋体" w:eastAsia="宋体" w:cs="宋体"/>
          <w:bCs/>
          <w:sz w:val="24"/>
          <w:lang w:val="en-US" w:eastAsia="zh-CN"/>
        </w:rPr>
      </w:pPr>
      <w:r>
        <w:rPr>
          <w:rFonts w:hint="eastAsia" w:ascii="宋体" w:hAnsi="宋体" w:eastAsia="宋体" w:cs="宋体"/>
          <w:bCs/>
          <w:sz w:val="24"/>
          <w:lang w:val="en-US" w:eastAsia="zh-CN"/>
        </w:rPr>
        <w:br w:type="page"/>
      </w:r>
    </w:p>
    <w:p w14:paraId="34B3E4FA">
      <w:pPr>
        <w:pStyle w:val="2"/>
        <w:keepNext/>
        <w:keepLines/>
        <w:pageBreakBefore w:val="0"/>
        <w:widowControl/>
        <w:kinsoku/>
        <w:wordWrap/>
        <w:overflowPunct/>
        <w:topLinePunct w:val="0"/>
        <w:autoSpaceDE/>
        <w:autoSpaceDN/>
        <w:bidi w:val="0"/>
        <w:adjustRightInd/>
        <w:snapToGrid/>
        <w:spacing w:after="200"/>
        <w:textAlignment w:val="auto"/>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合同条款及格式</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包2</w:t>
      </w:r>
      <w:bookmarkStart w:id="28" w:name="_GoBack"/>
      <w:bookmarkEnd w:id="28"/>
      <w:r>
        <w:rPr>
          <w:rFonts w:hint="eastAsia" w:ascii="宋体" w:hAnsi="宋体" w:eastAsia="宋体" w:cs="宋体"/>
          <w:color w:val="000000" w:themeColor="text1"/>
          <w:lang w:eastAsia="zh-CN"/>
          <w14:textFill>
            <w14:solidFill>
              <w14:schemeClr w14:val="tx1"/>
            </w14:solidFill>
          </w14:textFill>
        </w:rPr>
        <w:t>）</w:t>
      </w:r>
    </w:p>
    <w:p w14:paraId="21232BC1">
      <w:pPr>
        <w:keepNext w:val="0"/>
        <w:keepLines w:val="0"/>
        <w:pageBreakBefore w:val="0"/>
        <w:widowControl/>
        <w:kinsoku/>
        <w:wordWrap/>
        <w:overflowPunct/>
        <w:topLinePunct w:val="0"/>
        <w:autoSpaceDE/>
        <w:autoSpaceDN/>
        <w:bidi w:val="0"/>
        <w:adjustRightInd/>
        <w:snapToGrid/>
        <w:spacing w:after="0" w:line="360" w:lineRule="auto"/>
        <w:jc w:val="center"/>
        <w:textAlignment w:val="auto"/>
        <w:rPr>
          <w:rFonts w:ascii="宋体" w:hAnsi="宋体" w:eastAsia="宋体" w:cs="宋体"/>
          <w:b/>
          <w:bCs/>
          <w:spacing w:val="-2"/>
          <w:sz w:val="24"/>
          <w:szCs w:val="24"/>
        </w:rPr>
      </w:pP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rPr>
        <w:t>注：本合同样本仅供参考，具体条款内容由采购人和中标单位协商确定，但不得改变</w:t>
      </w:r>
      <w:r>
        <w:rPr>
          <w:rFonts w:hint="eastAsia" w:ascii="宋体" w:hAnsi="宋体" w:eastAsia="宋体" w:cs="宋体"/>
          <w:sz w:val="24"/>
          <w:szCs w:val="24"/>
          <w:lang w:val="en-US" w:eastAsia="zh-CN"/>
        </w:rPr>
        <w:t>磋商</w:t>
      </w:r>
      <w:r>
        <w:rPr>
          <w:rFonts w:hint="eastAsia" w:ascii="宋体" w:hAnsi="宋体" w:eastAsia="宋体" w:cs="宋体"/>
          <w:sz w:val="24"/>
          <w:szCs w:val="24"/>
        </w:rPr>
        <w:t>文件、投标文件、</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通知书等实质性内容。）</w:t>
      </w:r>
    </w:p>
    <w:p w14:paraId="1721A692">
      <w:pPr>
        <w:keepNext w:val="0"/>
        <w:keepLines w:val="0"/>
        <w:pageBreakBefore w:val="0"/>
        <w:widowControl/>
        <w:kinsoku w:val="0"/>
        <w:wordWrap/>
        <w:overflowPunct/>
        <w:topLinePunct w:val="0"/>
        <w:autoSpaceDE w:val="0"/>
        <w:autoSpaceDN w:val="0"/>
        <w:bidi w:val="0"/>
        <w:spacing w:before="78" w:line="360" w:lineRule="auto"/>
        <w:ind w:left="633"/>
        <w:textAlignment w:val="baseline"/>
        <w:rPr>
          <w:rFonts w:ascii="宋体" w:hAnsi="宋体" w:eastAsia="宋体" w:cs="宋体"/>
          <w:b/>
          <w:bCs/>
          <w:spacing w:val="-2"/>
          <w:sz w:val="24"/>
          <w:szCs w:val="24"/>
        </w:rPr>
      </w:pPr>
    </w:p>
    <w:p w14:paraId="6D30F15A">
      <w:pPr>
        <w:keepNext w:val="0"/>
        <w:keepLines w:val="0"/>
        <w:pageBreakBefore w:val="0"/>
        <w:widowControl/>
        <w:kinsoku w:val="0"/>
        <w:wordWrap/>
        <w:overflowPunct/>
        <w:topLinePunct w:val="0"/>
        <w:autoSpaceDE w:val="0"/>
        <w:autoSpaceDN w:val="0"/>
        <w:bidi w:val="0"/>
        <w:spacing w:before="78" w:line="360" w:lineRule="auto"/>
        <w:ind w:left="633"/>
        <w:textAlignment w:val="baseline"/>
        <w:rPr>
          <w:rFonts w:ascii="宋体" w:hAnsi="宋体" w:eastAsia="宋体" w:cs="宋体"/>
          <w:sz w:val="24"/>
          <w:szCs w:val="24"/>
        </w:rPr>
      </w:pPr>
      <w:r>
        <w:rPr>
          <w:rFonts w:ascii="宋体" w:hAnsi="宋体" w:eastAsia="宋体" w:cs="宋体"/>
          <w:b/>
          <w:bCs/>
          <w:spacing w:val="-2"/>
          <w:sz w:val="24"/>
          <w:szCs w:val="24"/>
        </w:rPr>
        <w:t>甲方</w:t>
      </w:r>
      <w:r>
        <w:rPr>
          <w:rFonts w:ascii="宋体" w:hAnsi="宋体" w:eastAsia="宋体" w:cs="宋体"/>
          <w:b/>
          <w:bCs/>
          <w:spacing w:val="-18"/>
          <w:sz w:val="24"/>
          <w:szCs w:val="24"/>
        </w:rPr>
        <w:t>：</w:t>
      </w:r>
      <w:r>
        <w:rPr>
          <w:rFonts w:ascii="宋体" w:hAnsi="宋体" w:eastAsia="宋体" w:cs="宋体"/>
          <w:spacing w:val="-18"/>
          <w:sz w:val="24"/>
          <w:szCs w:val="24"/>
        </w:rPr>
        <w:t>（</w:t>
      </w:r>
      <w:r>
        <w:rPr>
          <w:rFonts w:ascii="宋体" w:hAnsi="宋体" w:eastAsia="宋体" w:cs="宋体"/>
          <w:spacing w:val="-2"/>
          <w:sz w:val="24"/>
          <w:szCs w:val="24"/>
        </w:rPr>
        <w:t>采购人）</w:t>
      </w:r>
    </w:p>
    <w:p w14:paraId="5BC9FF50">
      <w:pPr>
        <w:keepNext w:val="0"/>
        <w:keepLines w:val="0"/>
        <w:pageBreakBefore w:val="0"/>
        <w:widowControl/>
        <w:kinsoku w:val="0"/>
        <w:wordWrap/>
        <w:overflowPunct/>
        <w:topLinePunct w:val="0"/>
        <w:autoSpaceDE w:val="0"/>
        <w:autoSpaceDN w:val="0"/>
        <w:bidi w:val="0"/>
        <w:spacing w:before="183" w:line="360" w:lineRule="auto"/>
        <w:ind w:left="626"/>
        <w:textAlignment w:val="baseline"/>
        <w:rPr>
          <w:rFonts w:ascii="宋体" w:hAnsi="宋体" w:eastAsia="宋体" w:cs="宋体"/>
          <w:sz w:val="24"/>
          <w:szCs w:val="24"/>
        </w:rPr>
      </w:pPr>
      <w:r>
        <w:rPr>
          <w:rFonts w:ascii="宋体" w:hAnsi="宋体" w:eastAsia="宋体" w:cs="宋体"/>
          <w:b/>
          <w:bCs/>
          <w:spacing w:val="-1"/>
          <w:sz w:val="24"/>
          <w:szCs w:val="24"/>
        </w:rPr>
        <w:t>乙方</w:t>
      </w:r>
      <w:r>
        <w:rPr>
          <w:rFonts w:ascii="宋体" w:hAnsi="宋体" w:eastAsia="宋体" w:cs="宋体"/>
          <w:b/>
          <w:bCs/>
          <w:spacing w:val="-17"/>
          <w:sz w:val="24"/>
          <w:szCs w:val="24"/>
        </w:rPr>
        <w:t>：</w:t>
      </w:r>
      <w:r>
        <w:rPr>
          <w:rFonts w:ascii="宋体" w:hAnsi="宋体" w:eastAsia="宋体" w:cs="宋体"/>
          <w:spacing w:val="-17"/>
          <w:sz w:val="24"/>
          <w:szCs w:val="24"/>
        </w:rPr>
        <w:t>（</w:t>
      </w:r>
      <w:r>
        <w:rPr>
          <w:rFonts w:ascii="宋体" w:hAnsi="宋体" w:eastAsia="宋体" w:cs="宋体"/>
          <w:spacing w:val="-1"/>
          <w:sz w:val="24"/>
          <w:szCs w:val="24"/>
        </w:rPr>
        <w:t>供应商）</w:t>
      </w:r>
    </w:p>
    <w:p w14:paraId="4DF4310D">
      <w:pPr>
        <w:keepNext w:val="0"/>
        <w:keepLines w:val="0"/>
        <w:pageBreakBefore w:val="0"/>
        <w:widowControl/>
        <w:kinsoku w:val="0"/>
        <w:wordWrap/>
        <w:overflowPunct/>
        <w:topLinePunct w:val="0"/>
        <w:autoSpaceDE w:val="0"/>
        <w:autoSpaceDN w:val="0"/>
        <w:bidi w:val="0"/>
        <w:spacing w:before="181" w:line="360" w:lineRule="auto"/>
        <w:ind w:left="123" w:right="112" w:firstLine="479"/>
        <w:textAlignment w:val="baseline"/>
        <w:rPr>
          <w:rFonts w:ascii="宋体" w:hAnsi="宋体" w:eastAsia="宋体" w:cs="宋体"/>
          <w:sz w:val="24"/>
          <w:szCs w:val="24"/>
        </w:rPr>
      </w:pPr>
      <w:r>
        <w:rPr>
          <w:rFonts w:ascii="宋体" w:hAnsi="宋体" w:eastAsia="宋体" w:cs="宋体"/>
          <w:spacing w:val="-2"/>
          <w:sz w:val="24"/>
          <w:szCs w:val="24"/>
        </w:rPr>
        <w:t>根据《中华人民共和国政府采购法》、《中华人民共和国民法典》、《中华人民共</w:t>
      </w:r>
      <w:r>
        <w:rPr>
          <w:rFonts w:ascii="宋体" w:hAnsi="宋体" w:eastAsia="宋体" w:cs="宋体"/>
          <w:sz w:val="24"/>
          <w:szCs w:val="24"/>
        </w:rPr>
        <w:t>和国政府采购法实施条例》等法律法规，甲方通过公开招</w:t>
      </w:r>
      <w:r>
        <w:rPr>
          <w:rFonts w:ascii="宋体" w:hAnsi="宋体" w:eastAsia="宋体" w:cs="宋体"/>
          <w:spacing w:val="-1"/>
          <w:sz w:val="24"/>
          <w:szCs w:val="24"/>
        </w:rPr>
        <w:t>标，选定乙方为中标单位。</w:t>
      </w:r>
    </w:p>
    <w:p w14:paraId="19B1C07A">
      <w:pPr>
        <w:keepNext w:val="0"/>
        <w:keepLines w:val="0"/>
        <w:pageBreakBefore w:val="0"/>
        <w:widowControl/>
        <w:kinsoku w:val="0"/>
        <w:wordWrap/>
        <w:overflowPunct/>
        <w:topLinePunct w:val="0"/>
        <w:autoSpaceDE w:val="0"/>
        <w:autoSpaceDN w:val="0"/>
        <w:bidi w:val="0"/>
        <w:spacing w:before="113" w:line="360" w:lineRule="auto"/>
        <w:ind w:left="633"/>
        <w:textAlignment w:val="baseline"/>
        <w:rPr>
          <w:rFonts w:ascii="宋体" w:hAnsi="宋体" w:eastAsia="宋体" w:cs="宋体"/>
          <w:sz w:val="24"/>
          <w:szCs w:val="24"/>
        </w:rPr>
      </w:pPr>
      <w:r>
        <w:rPr>
          <w:rFonts w:ascii="宋体" w:hAnsi="宋体" w:eastAsia="宋体" w:cs="宋体"/>
          <w:sz w:val="24"/>
          <w:szCs w:val="24"/>
        </w:rPr>
        <w:t>甲、乙双方在平等基础上协商一致，达成如下合同条款:</w:t>
      </w:r>
    </w:p>
    <w:p w14:paraId="274E39F8">
      <w:pPr>
        <w:pStyle w:val="4"/>
        <w:keepNext w:val="0"/>
        <w:keepLines w:val="0"/>
        <w:pageBreakBefore w:val="0"/>
        <w:widowControl/>
        <w:kinsoku w:val="0"/>
        <w:wordWrap/>
        <w:overflowPunct/>
        <w:topLinePunct w:val="0"/>
        <w:autoSpaceDE w:val="0"/>
        <w:autoSpaceDN w:val="0"/>
        <w:bidi w:val="0"/>
        <w:spacing w:line="360" w:lineRule="auto"/>
        <w:textAlignment w:val="baseline"/>
      </w:pPr>
    </w:p>
    <w:p w14:paraId="5A41459C">
      <w:pPr>
        <w:pStyle w:val="4"/>
        <w:keepNext w:val="0"/>
        <w:keepLines w:val="0"/>
        <w:pageBreakBefore w:val="0"/>
        <w:widowControl/>
        <w:kinsoku w:val="0"/>
        <w:wordWrap/>
        <w:overflowPunct/>
        <w:topLinePunct w:val="0"/>
        <w:autoSpaceDE w:val="0"/>
        <w:autoSpaceDN w:val="0"/>
        <w:bidi w:val="0"/>
        <w:spacing w:line="360" w:lineRule="auto"/>
        <w:textAlignment w:val="baseline"/>
      </w:pPr>
    </w:p>
    <w:p w14:paraId="15C22FC8">
      <w:pPr>
        <w:keepNext w:val="0"/>
        <w:keepLines w:val="0"/>
        <w:pageBreakBefore w:val="0"/>
        <w:widowControl/>
        <w:kinsoku w:val="0"/>
        <w:wordWrap/>
        <w:overflowPunct/>
        <w:topLinePunct w:val="0"/>
        <w:autoSpaceDE w:val="0"/>
        <w:autoSpaceDN w:val="0"/>
        <w:bidi w:val="0"/>
        <w:spacing w:before="79" w:line="360" w:lineRule="auto"/>
        <w:ind w:left="126"/>
        <w:textAlignment w:val="baseline"/>
        <w:outlineLvl w:val="1"/>
        <w:rPr>
          <w:rFonts w:ascii="宋体" w:hAnsi="宋体" w:eastAsia="宋体" w:cs="宋体"/>
          <w:sz w:val="24"/>
          <w:szCs w:val="24"/>
        </w:rPr>
      </w:pPr>
      <w:r>
        <w:rPr>
          <w:rFonts w:ascii="宋体" w:hAnsi="宋体" w:eastAsia="宋体" w:cs="宋体"/>
          <w:b/>
          <w:bCs/>
          <w:spacing w:val="2"/>
          <w:sz w:val="24"/>
          <w:szCs w:val="24"/>
        </w:rPr>
        <w:t>一、合同内容:</w:t>
      </w:r>
    </w:p>
    <w:p w14:paraId="313F17AB">
      <w:pPr>
        <w:keepNext w:val="0"/>
        <w:keepLines w:val="0"/>
        <w:pageBreakBefore w:val="0"/>
        <w:widowControl/>
        <w:kinsoku w:val="0"/>
        <w:wordWrap/>
        <w:overflowPunct/>
        <w:topLinePunct w:val="0"/>
        <w:autoSpaceDE w:val="0"/>
        <w:autoSpaceDN w:val="0"/>
        <w:bidi w:val="0"/>
        <w:spacing w:before="40" w:line="360" w:lineRule="auto"/>
        <w:textAlignment w:val="baseline"/>
      </w:pPr>
    </w:p>
    <w:tbl>
      <w:tblPr>
        <w:tblStyle w:val="13"/>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4"/>
        <w:gridCol w:w="1382"/>
        <w:gridCol w:w="938"/>
        <w:gridCol w:w="1160"/>
        <w:gridCol w:w="1160"/>
        <w:gridCol w:w="1161"/>
        <w:gridCol w:w="1160"/>
        <w:gridCol w:w="1165"/>
      </w:tblGrid>
      <w:tr w14:paraId="31578C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64" w:type="dxa"/>
            <w:vAlign w:val="top"/>
          </w:tcPr>
          <w:p w14:paraId="46B444F5">
            <w:pPr>
              <w:pStyle w:val="12"/>
              <w:keepNext w:val="0"/>
              <w:keepLines w:val="0"/>
              <w:pageBreakBefore w:val="0"/>
              <w:widowControl/>
              <w:kinsoku w:val="0"/>
              <w:wordWrap/>
              <w:overflowPunct/>
              <w:topLinePunct w:val="0"/>
              <w:autoSpaceDE w:val="0"/>
              <w:autoSpaceDN w:val="0"/>
              <w:bidi w:val="0"/>
              <w:spacing w:before="166" w:line="360" w:lineRule="auto"/>
              <w:ind w:left="347"/>
              <w:textAlignment w:val="baseline"/>
            </w:pPr>
            <w:r>
              <w:rPr>
                <w:b/>
                <w:bCs/>
                <w:spacing w:val="-7"/>
              </w:rPr>
              <w:t>序号</w:t>
            </w:r>
          </w:p>
        </w:tc>
        <w:tc>
          <w:tcPr>
            <w:tcW w:w="1382" w:type="dxa"/>
            <w:vAlign w:val="top"/>
          </w:tcPr>
          <w:p w14:paraId="1CA1C01D">
            <w:pPr>
              <w:pStyle w:val="12"/>
              <w:keepNext w:val="0"/>
              <w:keepLines w:val="0"/>
              <w:pageBreakBefore w:val="0"/>
              <w:widowControl/>
              <w:kinsoku w:val="0"/>
              <w:wordWrap/>
              <w:overflowPunct/>
              <w:topLinePunct w:val="0"/>
              <w:autoSpaceDE w:val="0"/>
              <w:autoSpaceDN w:val="0"/>
              <w:bidi w:val="0"/>
              <w:spacing w:before="166" w:line="360" w:lineRule="auto"/>
              <w:ind w:left="217"/>
              <w:textAlignment w:val="baseline"/>
            </w:pPr>
            <w:r>
              <w:rPr>
                <w:b/>
                <w:bCs/>
                <w:spacing w:val="-6"/>
              </w:rPr>
              <w:t>设备名称</w:t>
            </w:r>
          </w:p>
        </w:tc>
        <w:tc>
          <w:tcPr>
            <w:tcW w:w="938" w:type="dxa"/>
            <w:vAlign w:val="top"/>
          </w:tcPr>
          <w:p w14:paraId="69094770">
            <w:pPr>
              <w:pStyle w:val="12"/>
              <w:keepNext w:val="0"/>
              <w:keepLines w:val="0"/>
              <w:pageBreakBefore w:val="0"/>
              <w:widowControl/>
              <w:kinsoku w:val="0"/>
              <w:wordWrap/>
              <w:overflowPunct/>
              <w:topLinePunct w:val="0"/>
              <w:autoSpaceDE w:val="0"/>
              <w:autoSpaceDN w:val="0"/>
              <w:bidi w:val="0"/>
              <w:spacing w:before="166" w:line="360" w:lineRule="auto"/>
              <w:ind w:left="240"/>
              <w:textAlignment w:val="baseline"/>
            </w:pPr>
            <w:r>
              <w:rPr>
                <w:b/>
                <w:bCs/>
                <w:spacing w:val="-11"/>
              </w:rPr>
              <w:t>型号</w:t>
            </w:r>
          </w:p>
        </w:tc>
        <w:tc>
          <w:tcPr>
            <w:tcW w:w="1160" w:type="dxa"/>
            <w:vAlign w:val="top"/>
          </w:tcPr>
          <w:p w14:paraId="5C97E09A">
            <w:pPr>
              <w:pStyle w:val="12"/>
              <w:keepNext w:val="0"/>
              <w:keepLines w:val="0"/>
              <w:pageBreakBefore w:val="0"/>
              <w:widowControl/>
              <w:kinsoku w:val="0"/>
              <w:wordWrap/>
              <w:overflowPunct/>
              <w:topLinePunct w:val="0"/>
              <w:autoSpaceDE w:val="0"/>
              <w:autoSpaceDN w:val="0"/>
              <w:bidi w:val="0"/>
              <w:spacing w:before="167" w:line="360" w:lineRule="auto"/>
              <w:ind w:left="343"/>
              <w:textAlignment w:val="baseline"/>
            </w:pPr>
            <w:r>
              <w:rPr>
                <w:b/>
                <w:bCs/>
                <w:spacing w:val="-8"/>
              </w:rPr>
              <w:t>产地</w:t>
            </w:r>
          </w:p>
        </w:tc>
        <w:tc>
          <w:tcPr>
            <w:tcW w:w="1160" w:type="dxa"/>
            <w:vAlign w:val="top"/>
          </w:tcPr>
          <w:p w14:paraId="5418F931">
            <w:pPr>
              <w:pStyle w:val="12"/>
              <w:keepNext w:val="0"/>
              <w:keepLines w:val="0"/>
              <w:pageBreakBefore w:val="0"/>
              <w:widowControl/>
              <w:kinsoku w:val="0"/>
              <w:wordWrap/>
              <w:overflowPunct/>
              <w:topLinePunct w:val="0"/>
              <w:autoSpaceDE w:val="0"/>
              <w:autoSpaceDN w:val="0"/>
              <w:bidi w:val="0"/>
              <w:spacing w:before="167" w:line="360" w:lineRule="auto"/>
              <w:ind w:left="347"/>
              <w:textAlignment w:val="baseline"/>
            </w:pPr>
            <w:r>
              <w:rPr>
                <w:b/>
                <w:bCs/>
                <w:spacing w:val="-9"/>
              </w:rPr>
              <w:t>数量</w:t>
            </w:r>
          </w:p>
        </w:tc>
        <w:tc>
          <w:tcPr>
            <w:tcW w:w="1161" w:type="dxa"/>
            <w:vAlign w:val="top"/>
          </w:tcPr>
          <w:p w14:paraId="684D3168">
            <w:pPr>
              <w:pStyle w:val="12"/>
              <w:keepNext w:val="0"/>
              <w:keepLines w:val="0"/>
              <w:pageBreakBefore w:val="0"/>
              <w:widowControl/>
              <w:kinsoku w:val="0"/>
              <w:wordWrap/>
              <w:overflowPunct/>
              <w:topLinePunct w:val="0"/>
              <w:autoSpaceDE w:val="0"/>
              <w:autoSpaceDN w:val="0"/>
              <w:bidi w:val="0"/>
              <w:spacing w:before="166" w:line="360" w:lineRule="auto"/>
              <w:ind w:left="349"/>
              <w:textAlignment w:val="baseline"/>
            </w:pPr>
            <w:r>
              <w:rPr>
                <w:b/>
                <w:bCs/>
                <w:spacing w:val="-9"/>
              </w:rPr>
              <w:t>单价</w:t>
            </w:r>
          </w:p>
        </w:tc>
        <w:tc>
          <w:tcPr>
            <w:tcW w:w="1160" w:type="dxa"/>
            <w:vAlign w:val="top"/>
          </w:tcPr>
          <w:p w14:paraId="0992D8DE">
            <w:pPr>
              <w:pStyle w:val="12"/>
              <w:keepNext w:val="0"/>
              <w:keepLines w:val="0"/>
              <w:pageBreakBefore w:val="0"/>
              <w:widowControl/>
              <w:kinsoku w:val="0"/>
              <w:wordWrap/>
              <w:overflowPunct/>
              <w:topLinePunct w:val="0"/>
              <w:autoSpaceDE w:val="0"/>
              <w:autoSpaceDN w:val="0"/>
              <w:bidi w:val="0"/>
              <w:spacing w:before="166" w:line="360" w:lineRule="auto"/>
              <w:ind w:left="354"/>
              <w:textAlignment w:val="baseline"/>
            </w:pPr>
            <w:r>
              <w:rPr>
                <w:b/>
                <w:bCs/>
                <w:spacing w:val="-11"/>
              </w:rPr>
              <w:t>总价</w:t>
            </w:r>
          </w:p>
        </w:tc>
        <w:tc>
          <w:tcPr>
            <w:tcW w:w="1165" w:type="dxa"/>
            <w:vAlign w:val="top"/>
          </w:tcPr>
          <w:p w14:paraId="1FDCB8DE">
            <w:pPr>
              <w:pStyle w:val="12"/>
              <w:keepNext w:val="0"/>
              <w:keepLines w:val="0"/>
              <w:pageBreakBefore w:val="0"/>
              <w:widowControl/>
              <w:kinsoku w:val="0"/>
              <w:wordWrap/>
              <w:overflowPunct/>
              <w:topLinePunct w:val="0"/>
              <w:autoSpaceDE w:val="0"/>
              <w:autoSpaceDN w:val="0"/>
              <w:bidi w:val="0"/>
              <w:spacing w:before="166" w:line="360" w:lineRule="auto"/>
              <w:ind w:left="349"/>
              <w:textAlignment w:val="baseline"/>
            </w:pPr>
            <w:r>
              <w:rPr>
                <w:b/>
                <w:bCs/>
                <w:spacing w:val="-9"/>
              </w:rPr>
              <w:t>备注</w:t>
            </w:r>
          </w:p>
        </w:tc>
      </w:tr>
      <w:tr w14:paraId="7D27F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64" w:type="dxa"/>
            <w:vAlign w:val="top"/>
          </w:tcPr>
          <w:p w14:paraId="10D431F9">
            <w:pPr>
              <w:pStyle w:val="12"/>
              <w:keepNext w:val="0"/>
              <w:keepLines w:val="0"/>
              <w:pageBreakBefore w:val="0"/>
              <w:widowControl/>
              <w:kinsoku w:val="0"/>
              <w:wordWrap/>
              <w:overflowPunct/>
              <w:topLinePunct w:val="0"/>
              <w:autoSpaceDE w:val="0"/>
              <w:autoSpaceDN w:val="0"/>
              <w:bidi w:val="0"/>
              <w:spacing w:before="162" w:line="360" w:lineRule="auto"/>
              <w:ind w:left="545"/>
              <w:textAlignment w:val="baseline"/>
            </w:pPr>
            <w:r>
              <w:rPr>
                <w:b/>
                <w:bCs/>
                <w:spacing w:val="-3"/>
              </w:rPr>
              <w:t>1</w:t>
            </w:r>
          </w:p>
        </w:tc>
        <w:tc>
          <w:tcPr>
            <w:tcW w:w="1382" w:type="dxa"/>
            <w:vAlign w:val="top"/>
          </w:tcPr>
          <w:p w14:paraId="6CCC9D43">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938" w:type="dxa"/>
            <w:vAlign w:val="top"/>
          </w:tcPr>
          <w:p w14:paraId="54F2C4A4">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2E04EA6B">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2A60CCDF">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1" w:type="dxa"/>
            <w:vAlign w:val="top"/>
          </w:tcPr>
          <w:p w14:paraId="72464D35">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7834C63A">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5" w:type="dxa"/>
            <w:vAlign w:val="top"/>
          </w:tcPr>
          <w:p w14:paraId="43FF6425">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r>
      <w:tr w14:paraId="232163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64" w:type="dxa"/>
            <w:vAlign w:val="top"/>
          </w:tcPr>
          <w:p w14:paraId="51FD2961">
            <w:pPr>
              <w:pStyle w:val="12"/>
              <w:keepNext w:val="0"/>
              <w:keepLines w:val="0"/>
              <w:pageBreakBefore w:val="0"/>
              <w:widowControl/>
              <w:kinsoku w:val="0"/>
              <w:wordWrap/>
              <w:overflowPunct/>
              <w:topLinePunct w:val="0"/>
              <w:autoSpaceDE w:val="0"/>
              <w:autoSpaceDN w:val="0"/>
              <w:bidi w:val="0"/>
              <w:spacing w:before="165" w:line="360" w:lineRule="auto"/>
              <w:ind w:left="530"/>
              <w:textAlignment w:val="baseline"/>
            </w:pPr>
            <w:r>
              <w:rPr>
                <w:b/>
                <w:bCs/>
                <w:spacing w:val="-3"/>
              </w:rPr>
              <w:t>2</w:t>
            </w:r>
          </w:p>
        </w:tc>
        <w:tc>
          <w:tcPr>
            <w:tcW w:w="1382" w:type="dxa"/>
            <w:vAlign w:val="top"/>
          </w:tcPr>
          <w:p w14:paraId="7DF37216">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938" w:type="dxa"/>
            <w:vAlign w:val="top"/>
          </w:tcPr>
          <w:p w14:paraId="770395CD">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07B78B1E">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3C7A9F81">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1" w:type="dxa"/>
            <w:vAlign w:val="top"/>
          </w:tcPr>
          <w:p w14:paraId="3BBBAA3F">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6481F6D7">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5" w:type="dxa"/>
            <w:vAlign w:val="top"/>
          </w:tcPr>
          <w:p w14:paraId="4423231E">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r>
      <w:tr w14:paraId="4AC12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164" w:type="dxa"/>
            <w:vAlign w:val="top"/>
          </w:tcPr>
          <w:p w14:paraId="056A5F37">
            <w:pPr>
              <w:pStyle w:val="12"/>
              <w:keepNext w:val="0"/>
              <w:keepLines w:val="0"/>
              <w:pageBreakBefore w:val="0"/>
              <w:widowControl/>
              <w:kinsoku w:val="0"/>
              <w:wordWrap/>
              <w:overflowPunct/>
              <w:topLinePunct w:val="0"/>
              <w:autoSpaceDE w:val="0"/>
              <w:autoSpaceDN w:val="0"/>
              <w:bidi w:val="0"/>
              <w:spacing w:before="164" w:line="360" w:lineRule="auto"/>
              <w:ind w:left="532"/>
              <w:textAlignment w:val="baseline"/>
            </w:pPr>
            <w:r>
              <w:rPr>
                <w:b/>
                <w:bCs/>
                <w:spacing w:val="-3"/>
              </w:rPr>
              <w:t>3</w:t>
            </w:r>
          </w:p>
        </w:tc>
        <w:tc>
          <w:tcPr>
            <w:tcW w:w="1382" w:type="dxa"/>
            <w:vAlign w:val="top"/>
          </w:tcPr>
          <w:p w14:paraId="7FFB4EC8">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938" w:type="dxa"/>
            <w:vAlign w:val="top"/>
          </w:tcPr>
          <w:p w14:paraId="38825B35">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68362099">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1D522A68">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1" w:type="dxa"/>
            <w:vAlign w:val="top"/>
          </w:tcPr>
          <w:p w14:paraId="59830F45">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0" w:type="dxa"/>
            <w:vAlign w:val="top"/>
          </w:tcPr>
          <w:p w14:paraId="2F96BB23">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c>
          <w:tcPr>
            <w:tcW w:w="1165" w:type="dxa"/>
            <w:vAlign w:val="top"/>
          </w:tcPr>
          <w:p w14:paraId="1FF6452A">
            <w:pPr>
              <w:keepNext w:val="0"/>
              <w:keepLines w:val="0"/>
              <w:pageBreakBefore w:val="0"/>
              <w:widowControl/>
              <w:kinsoku w:val="0"/>
              <w:wordWrap/>
              <w:overflowPunct/>
              <w:topLinePunct w:val="0"/>
              <w:autoSpaceDE w:val="0"/>
              <w:autoSpaceDN w:val="0"/>
              <w:bidi w:val="0"/>
              <w:spacing w:line="360" w:lineRule="auto"/>
              <w:textAlignment w:val="baseline"/>
              <w:rPr>
                <w:rFonts w:ascii="Arial"/>
                <w:sz w:val="21"/>
              </w:rPr>
            </w:pPr>
          </w:p>
        </w:tc>
      </w:tr>
      <w:tr w14:paraId="71B45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2546" w:type="dxa"/>
            <w:gridSpan w:val="2"/>
            <w:vAlign w:val="top"/>
          </w:tcPr>
          <w:p w14:paraId="31410191">
            <w:pPr>
              <w:pStyle w:val="12"/>
              <w:keepNext w:val="0"/>
              <w:keepLines w:val="0"/>
              <w:pageBreakBefore w:val="0"/>
              <w:widowControl/>
              <w:kinsoku w:val="0"/>
              <w:wordWrap/>
              <w:overflowPunct/>
              <w:topLinePunct w:val="0"/>
              <w:autoSpaceDE w:val="0"/>
              <w:autoSpaceDN w:val="0"/>
              <w:bidi w:val="0"/>
              <w:spacing w:before="167" w:line="360" w:lineRule="auto"/>
              <w:ind w:left="124"/>
              <w:textAlignment w:val="baseline"/>
            </w:pPr>
            <w:r>
              <w:rPr>
                <w:b/>
                <w:bCs/>
                <w:spacing w:val="-4"/>
              </w:rPr>
              <w:t>总计（人民币/元）</w:t>
            </w:r>
          </w:p>
        </w:tc>
        <w:tc>
          <w:tcPr>
            <w:tcW w:w="6744" w:type="dxa"/>
            <w:gridSpan w:val="6"/>
            <w:vAlign w:val="top"/>
          </w:tcPr>
          <w:p w14:paraId="5D32EE29">
            <w:pPr>
              <w:pStyle w:val="12"/>
              <w:keepNext w:val="0"/>
              <w:keepLines w:val="0"/>
              <w:pageBreakBefore w:val="0"/>
              <w:widowControl/>
              <w:kinsoku w:val="0"/>
              <w:wordWrap/>
              <w:overflowPunct/>
              <w:topLinePunct w:val="0"/>
              <w:autoSpaceDE w:val="0"/>
              <w:autoSpaceDN w:val="0"/>
              <w:bidi w:val="0"/>
              <w:spacing w:before="167" w:line="360" w:lineRule="auto"/>
              <w:ind w:left="127"/>
              <w:textAlignment w:val="baseline"/>
            </w:pPr>
            <w:r>
              <w:rPr>
                <w:b/>
                <w:bCs/>
                <w:spacing w:val="-13"/>
              </w:rPr>
              <w:t>￥</w:t>
            </w:r>
            <w:r>
              <w:rPr>
                <w:spacing w:val="-65"/>
              </w:rPr>
              <w:t xml:space="preserve"> </w:t>
            </w:r>
            <w:r>
              <w:rPr>
                <w:b/>
                <w:bCs/>
                <w:spacing w:val="-13"/>
              </w:rPr>
              <w:t>：小写</w:t>
            </w:r>
            <w:r>
              <w:rPr>
                <w:spacing w:val="-119"/>
              </w:rPr>
              <w:t xml:space="preserve"> </w:t>
            </w:r>
            <w:r>
              <w:rPr>
                <w:u w:val="single" w:color="auto"/>
              </w:rPr>
              <w:t xml:space="preserve">          </w:t>
            </w:r>
            <w:r>
              <w:rPr>
                <w:b/>
                <w:bCs/>
                <w:spacing w:val="-13"/>
              </w:rPr>
              <w:t>（大写</w:t>
            </w:r>
            <w:r>
              <w:rPr>
                <w:b/>
                <w:bCs/>
                <w:spacing w:val="-3"/>
              </w:rPr>
              <w:t>：</w:t>
            </w:r>
            <w:r>
              <w:rPr>
                <w:spacing w:val="1"/>
                <w:u w:val="single" w:color="auto"/>
              </w:rPr>
              <w:t xml:space="preserve">        </w:t>
            </w:r>
            <w:r>
              <w:rPr>
                <w:spacing w:val="2"/>
              </w:rPr>
              <w:t xml:space="preserve"> </w:t>
            </w:r>
            <w:r>
              <w:rPr>
                <w:b/>
                <w:bCs/>
                <w:spacing w:val="-3"/>
              </w:rPr>
              <w:t>）</w:t>
            </w:r>
          </w:p>
        </w:tc>
      </w:tr>
    </w:tbl>
    <w:p w14:paraId="414E6A02">
      <w:pPr>
        <w:keepNext w:val="0"/>
        <w:keepLines w:val="0"/>
        <w:pageBreakBefore w:val="0"/>
        <w:widowControl/>
        <w:kinsoku w:val="0"/>
        <w:wordWrap/>
        <w:overflowPunct/>
        <w:topLinePunct w:val="0"/>
        <w:autoSpaceDE w:val="0"/>
        <w:autoSpaceDN w:val="0"/>
        <w:bidi w:val="0"/>
        <w:spacing w:before="35" w:line="360" w:lineRule="auto"/>
        <w:ind w:left="134"/>
        <w:textAlignment w:val="baseline"/>
        <w:rPr>
          <w:rFonts w:ascii="宋体" w:hAnsi="宋体" w:eastAsia="宋体" w:cs="宋体"/>
          <w:sz w:val="24"/>
          <w:szCs w:val="24"/>
        </w:rPr>
      </w:pPr>
      <w:r>
        <w:rPr>
          <w:rFonts w:ascii="宋体" w:hAnsi="宋体" w:eastAsia="宋体" w:cs="宋体"/>
          <w:spacing w:val="-2"/>
          <w:sz w:val="24"/>
          <w:szCs w:val="24"/>
        </w:rPr>
        <w:t>（参数较多可以附件说明）</w:t>
      </w:r>
    </w:p>
    <w:p w14:paraId="6B2EBD52">
      <w:pPr>
        <w:keepNext w:val="0"/>
        <w:keepLines w:val="0"/>
        <w:pageBreakBefore w:val="0"/>
        <w:widowControl/>
        <w:kinsoku w:val="0"/>
        <w:wordWrap/>
        <w:overflowPunct/>
        <w:topLinePunct w:val="0"/>
        <w:autoSpaceDE w:val="0"/>
        <w:autoSpaceDN w:val="0"/>
        <w:bidi w:val="0"/>
        <w:spacing w:before="185" w:line="360" w:lineRule="auto"/>
        <w:ind w:left="125" w:right="112" w:firstLine="500"/>
        <w:jc w:val="both"/>
        <w:textAlignment w:val="baseline"/>
        <w:rPr>
          <w:rFonts w:ascii="宋体" w:hAnsi="宋体" w:eastAsia="宋体" w:cs="宋体"/>
          <w:sz w:val="24"/>
          <w:szCs w:val="24"/>
        </w:rPr>
      </w:pPr>
      <w:r>
        <w:rPr>
          <w:rFonts w:ascii="宋体" w:hAnsi="宋体" w:eastAsia="宋体" w:cs="宋体"/>
          <w:spacing w:val="-2"/>
          <w:sz w:val="24"/>
          <w:szCs w:val="24"/>
        </w:rPr>
        <w:t>乙方负责按以上确定的设备规格、型号及配套内容进</w:t>
      </w:r>
      <w:r>
        <w:rPr>
          <w:rFonts w:ascii="宋体" w:hAnsi="宋体" w:eastAsia="宋体" w:cs="宋体"/>
          <w:spacing w:val="-3"/>
          <w:sz w:val="24"/>
          <w:szCs w:val="24"/>
        </w:rPr>
        <w:t>行供货，及时运到甲方指定交</w:t>
      </w:r>
      <w:r>
        <w:rPr>
          <w:rFonts w:ascii="宋体" w:hAnsi="宋体" w:eastAsia="宋体" w:cs="宋体"/>
          <w:sz w:val="24"/>
          <w:szCs w:val="24"/>
        </w:rPr>
        <w:t xml:space="preserve"> </w:t>
      </w:r>
      <w:r>
        <w:rPr>
          <w:rFonts w:ascii="宋体" w:hAnsi="宋体" w:eastAsia="宋体" w:cs="宋体"/>
          <w:spacing w:val="-2"/>
          <w:sz w:val="24"/>
          <w:szCs w:val="24"/>
        </w:rPr>
        <w:t>货地点安装调试，确保所有设备达到最佳运行状态，负责对甲方操作、维护人员进行培</w:t>
      </w:r>
      <w:r>
        <w:rPr>
          <w:rFonts w:ascii="宋体" w:hAnsi="宋体" w:eastAsia="宋体" w:cs="宋体"/>
          <w:spacing w:val="12"/>
          <w:sz w:val="24"/>
          <w:szCs w:val="24"/>
        </w:rPr>
        <w:t xml:space="preserve"> </w:t>
      </w:r>
      <w:r>
        <w:rPr>
          <w:rFonts w:ascii="宋体" w:hAnsi="宋体" w:eastAsia="宋体" w:cs="宋体"/>
          <w:spacing w:val="-1"/>
          <w:sz w:val="24"/>
          <w:szCs w:val="24"/>
        </w:rPr>
        <w:t>训，指导操作、使用和维修保养，做好售后服务工作。</w:t>
      </w:r>
    </w:p>
    <w:p w14:paraId="241E928D">
      <w:pPr>
        <w:keepNext w:val="0"/>
        <w:keepLines w:val="0"/>
        <w:pageBreakBefore w:val="0"/>
        <w:widowControl/>
        <w:kinsoku w:val="0"/>
        <w:wordWrap/>
        <w:overflowPunct/>
        <w:topLinePunct w:val="0"/>
        <w:autoSpaceDE w:val="0"/>
        <w:autoSpaceDN w:val="0"/>
        <w:bidi w:val="0"/>
        <w:spacing w:before="255" w:line="360" w:lineRule="auto"/>
        <w:ind w:left="126"/>
        <w:textAlignment w:val="baseline"/>
        <w:outlineLvl w:val="1"/>
        <w:rPr>
          <w:rFonts w:ascii="宋体" w:hAnsi="宋体" w:eastAsia="宋体" w:cs="宋体"/>
          <w:sz w:val="24"/>
          <w:szCs w:val="24"/>
        </w:rPr>
      </w:pPr>
      <w:r>
        <w:rPr>
          <w:rFonts w:ascii="宋体" w:hAnsi="宋体" w:eastAsia="宋体" w:cs="宋体"/>
          <w:b/>
          <w:bCs/>
          <w:spacing w:val="-4"/>
          <w:sz w:val="24"/>
          <w:szCs w:val="24"/>
        </w:rPr>
        <w:t>二、合同价款：</w:t>
      </w:r>
    </w:p>
    <w:p w14:paraId="5CF1DB91">
      <w:pPr>
        <w:keepNext w:val="0"/>
        <w:keepLines w:val="0"/>
        <w:pageBreakBefore w:val="0"/>
        <w:widowControl/>
        <w:kinsoku w:val="0"/>
        <w:wordWrap/>
        <w:overflowPunct/>
        <w:topLinePunct w:val="0"/>
        <w:autoSpaceDE w:val="0"/>
        <w:autoSpaceDN w:val="0"/>
        <w:bidi w:val="0"/>
        <w:adjustRightInd/>
        <w:snapToGrid/>
        <w:spacing w:line="360" w:lineRule="auto"/>
        <w:ind w:left="0" w:firstLine="468" w:firstLineChars="200"/>
        <w:textAlignment w:val="baseline"/>
        <w:rPr>
          <w:rFonts w:ascii="宋体" w:hAnsi="宋体" w:eastAsia="宋体" w:cs="宋体"/>
          <w:sz w:val="24"/>
          <w:szCs w:val="24"/>
        </w:rPr>
      </w:pPr>
      <w:r>
        <w:rPr>
          <w:rFonts w:ascii="宋体" w:hAnsi="宋体" w:eastAsia="宋体" w:cs="宋体"/>
          <w:spacing w:val="-3"/>
          <w:sz w:val="24"/>
          <w:szCs w:val="24"/>
        </w:rPr>
        <w:t>1、合同总价：人民币大写：</w:t>
      </w:r>
      <w:r>
        <w:rPr>
          <w:rFonts w:ascii="宋体" w:hAnsi="宋体" w:eastAsia="宋体" w:cs="宋体"/>
          <w:spacing w:val="-3"/>
          <w:sz w:val="24"/>
          <w:szCs w:val="24"/>
          <w:u w:val="single" w:color="auto"/>
        </w:rPr>
        <w:t xml:space="preserve">        </w:t>
      </w:r>
      <w:r>
        <w:rPr>
          <w:rFonts w:ascii="宋体" w:hAnsi="宋体" w:eastAsia="宋体" w:cs="宋体"/>
          <w:spacing w:val="-103"/>
          <w:sz w:val="24"/>
          <w:szCs w:val="24"/>
        </w:rPr>
        <w:t xml:space="preserve"> </w:t>
      </w:r>
      <w:r>
        <w:rPr>
          <w:rFonts w:ascii="宋体" w:hAnsi="宋体" w:eastAsia="宋体" w:cs="宋体"/>
          <w:spacing w:val="-3"/>
          <w:sz w:val="24"/>
          <w:szCs w:val="24"/>
        </w:rPr>
        <w:t>元整；￥</w:t>
      </w:r>
      <w:r>
        <w:rPr>
          <w:rFonts w:ascii="宋体" w:hAnsi="宋体" w:eastAsia="宋体" w:cs="宋体"/>
          <w:spacing w:val="-9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元。</w:t>
      </w:r>
    </w:p>
    <w:p w14:paraId="0886A907">
      <w:pPr>
        <w:keepNext w:val="0"/>
        <w:keepLines w:val="0"/>
        <w:pageBreakBefore w:val="0"/>
        <w:widowControl/>
        <w:kinsoku w:val="0"/>
        <w:wordWrap/>
        <w:overflowPunct/>
        <w:topLinePunct w:val="0"/>
        <w:autoSpaceDE w:val="0"/>
        <w:autoSpaceDN w:val="0"/>
        <w:bidi w:val="0"/>
        <w:adjustRightInd/>
        <w:snapToGrid/>
        <w:spacing w:line="360" w:lineRule="auto"/>
        <w:ind w:left="0" w:firstLine="488" w:firstLineChars="200"/>
        <w:textAlignment w:val="baseline"/>
        <w:rPr>
          <w:rFonts w:ascii="宋体" w:hAnsi="宋体" w:eastAsia="宋体" w:cs="宋体"/>
          <w:spacing w:val="-3"/>
          <w:sz w:val="24"/>
          <w:szCs w:val="24"/>
        </w:rPr>
      </w:pPr>
      <w:r>
        <w:rPr>
          <w:rFonts w:ascii="宋体" w:hAnsi="宋体" w:eastAsia="宋体" w:cs="宋体"/>
          <w:spacing w:val="2"/>
          <w:sz w:val="24"/>
          <w:szCs w:val="24"/>
        </w:rPr>
        <w:t>2、合同总价：供应商应在投标报价表中标明</w:t>
      </w:r>
      <w:r>
        <w:rPr>
          <w:rFonts w:ascii="宋体" w:hAnsi="宋体" w:eastAsia="宋体" w:cs="宋体"/>
          <w:spacing w:val="1"/>
          <w:sz w:val="24"/>
          <w:szCs w:val="24"/>
        </w:rPr>
        <w:t>完成本次招标所要求的货物、服务且</w:t>
      </w:r>
      <w:r>
        <w:rPr>
          <w:rFonts w:ascii="宋体" w:hAnsi="宋体" w:eastAsia="宋体" w:cs="宋体"/>
          <w:spacing w:val="-2"/>
          <w:sz w:val="24"/>
          <w:szCs w:val="24"/>
        </w:rPr>
        <w:t>验收合格的所有费用体现。该合同总价包括但不限于旧设备拆除费、材料费、包装、运输、仓储、保管、保险、税金、装卸（卸货至甲方指定地点）、安装（含配套设施材料</w:t>
      </w:r>
      <w:r>
        <w:rPr>
          <w:rFonts w:ascii="宋体" w:hAnsi="宋体" w:eastAsia="宋体" w:cs="宋体"/>
          <w:spacing w:val="16"/>
          <w:sz w:val="24"/>
          <w:szCs w:val="24"/>
        </w:rPr>
        <w:t xml:space="preserve"> </w:t>
      </w:r>
      <w:r>
        <w:rPr>
          <w:rFonts w:ascii="宋体" w:hAnsi="宋体" w:eastAsia="宋体" w:cs="宋体"/>
          <w:spacing w:val="-2"/>
          <w:sz w:val="24"/>
          <w:szCs w:val="24"/>
        </w:rPr>
        <w:t>及人工等相关费用）、相关机构的检测费用、验收费、利润、相关税费及市场价格风险</w:t>
      </w:r>
      <w:r>
        <w:rPr>
          <w:rFonts w:ascii="宋体" w:hAnsi="宋体" w:eastAsia="宋体" w:cs="宋体"/>
          <w:spacing w:val="16"/>
          <w:sz w:val="24"/>
          <w:szCs w:val="24"/>
        </w:rPr>
        <w:t xml:space="preserve"> </w:t>
      </w:r>
      <w:r>
        <w:rPr>
          <w:rFonts w:ascii="宋体" w:hAnsi="宋体" w:eastAsia="宋体" w:cs="宋体"/>
          <w:spacing w:val="-2"/>
          <w:sz w:val="24"/>
          <w:szCs w:val="24"/>
        </w:rPr>
        <w:t>在内等一切费用。安装调试完成，具有国家规定相应资质的检测机构（供货方选择提供检测机构，采购方书面认可后）按相关规定检测合格并出具检测合格报告后，采购方组</w:t>
      </w:r>
      <w:r>
        <w:rPr>
          <w:rFonts w:ascii="宋体" w:hAnsi="宋体" w:eastAsia="宋体" w:cs="宋体"/>
          <w:spacing w:val="-3"/>
          <w:sz w:val="24"/>
          <w:szCs w:val="24"/>
        </w:rPr>
        <w:t>织验收。</w:t>
      </w:r>
    </w:p>
    <w:p w14:paraId="6649DE59">
      <w:pPr>
        <w:keepNext w:val="0"/>
        <w:keepLines w:val="0"/>
        <w:pageBreakBefore w:val="0"/>
        <w:widowControl/>
        <w:kinsoku w:val="0"/>
        <w:wordWrap/>
        <w:overflowPunct/>
        <w:topLinePunct w:val="0"/>
        <w:autoSpaceDE w:val="0"/>
        <w:autoSpaceDN w:val="0"/>
        <w:bidi w:val="0"/>
        <w:adjustRightInd/>
        <w:snapToGrid/>
        <w:spacing w:line="360" w:lineRule="auto"/>
        <w:ind w:firstLine="476" w:firstLineChars="200"/>
        <w:textAlignment w:val="baseline"/>
        <w:rPr>
          <w:rFonts w:ascii="宋体" w:hAnsi="宋体" w:eastAsia="宋体" w:cs="宋体"/>
          <w:sz w:val="24"/>
          <w:szCs w:val="24"/>
        </w:rPr>
      </w:pPr>
      <w:r>
        <w:rPr>
          <w:rFonts w:ascii="宋体" w:hAnsi="宋体" w:eastAsia="宋体" w:cs="宋体"/>
          <w:spacing w:val="-1"/>
          <w:sz w:val="24"/>
          <w:szCs w:val="24"/>
        </w:rPr>
        <w:t>3、合同总价一次包死，不受市场价变化的影响。</w:t>
      </w:r>
    </w:p>
    <w:p w14:paraId="3564F5D1">
      <w:pPr>
        <w:keepNext w:val="0"/>
        <w:keepLines w:val="0"/>
        <w:pageBreakBefore w:val="0"/>
        <w:widowControl/>
        <w:kinsoku w:val="0"/>
        <w:wordWrap/>
        <w:overflowPunct/>
        <w:topLinePunct w:val="0"/>
        <w:autoSpaceDE w:val="0"/>
        <w:autoSpaceDN w:val="0"/>
        <w:bidi w:val="0"/>
        <w:spacing w:before="78" w:line="360" w:lineRule="auto"/>
        <w:ind w:left="9"/>
        <w:textAlignment w:val="baseline"/>
        <w:outlineLvl w:val="1"/>
        <w:rPr>
          <w:rFonts w:ascii="宋体" w:hAnsi="宋体" w:eastAsia="宋体" w:cs="宋体"/>
          <w:sz w:val="24"/>
          <w:szCs w:val="24"/>
        </w:rPr>
      </w:pPr>
      <w:r>
        <w:rPr>
          <w:rFonts w:ascii="宋体" w:hAnsi="宋体" w:eastAsia="宋体" w:cs="宋体"/>
          <w:b/>
          <w:bCs/>
          <w:spacing w:val="-4"/>
          <w:sz w:val="24"/>
          <w:szCs w:val="24"/>
        </w:rPr>
        <w:t>三、付款方式：</w:t>
      </w:r>
    </w:p>
    <w:p w14:paraId="60F04818">
      <w:pPr>
        <w:keepNext w:val="0"/>
        <w:keepLines w:val="0"/>
        <w:pageBreakBefore w:val="0"/>
        <w:widowControl/>
        <w:kinsoku w:val="0"/>
        <w:wordWrap/>
        <w:overflowPunct/>
        <w:topLinePunct w:val="0"/>
        <w:autoSpaceDE w:val="0"/>
        <w:autoSpaceDN w:val="0"/>
        <w:bidi w:val="0"/>
        <w:adjustRightInd/>
        <w:snapToGrid/>
        <w:spacing w:line="360" w:lineRule="auto"/>
        <w:ind w:left="0" w:firstLine="464" w:firstLineChars="200"/>
        <w:textAlignment w:val="baseline"/>
        <w:rPr>
          <w:rFonts w:ascii="宋体" w:hAnsi="宋体" w:eastAsia="宋体" w:cs="宋体"/>
          <w:sz w:val="24"/>
          <w:szCs w:val="24"/>
        </w:rPr>
      </w:pPr>
      <w:r>
        <w:rPr>
          <w:rFonts w:ascii="宋体" w:hAnsi="宋体" w:eastAsia="宋体" w:cs="宋体"/>
          <w:spacing w:val="-4"/>
          <w:sz w:val="24"/>
          <w:szCs w:val="24"/>
        </w:rPr>
        <w:t>1、付款比例：</w:t>
      </w:r>
    </w:p>
    <w:p w14:paraId="613545AF">
      <w:pPr>
        <w:keepNext w:val="0"/>
        <w:keepLines w:val="0"/>
        <w:pageBreakBefore w:val="0"/>
        <w:widowControl/>
        <w:kinsoku w:val="0"/>
        <w:wordWrap/>
        <w:overflowPunct/>
        <w:topLinePunct w:val="0"/>
        <w:autoSpaceDE w:val="0"/>
        <w:autoSpaceDN w:val="0"/>
        <w:bidi w:val="0"/>
        <w:adjustRightInd/>
        <w:snapToGrid/>
        <w:spacing w:line="360" w:lineRule="auto"/>
        <w:ind w:left="0" w:firstLine="476" w:firstLineChars="200"/>
        <w:textAlignment w:val="baseline"/>
        <w:rPr>
          <w:rFonts w:ascii="宋体" w:hAnsi="宋体" w:eastAsia="宋体" w:cs="宋体"/>
          <w:sz w:val="24"/>
          <w:szCs w:val="24"/>
          <w:highlight w:val="none"/>
        </w:rPr>
      </w:pPr>
      <w:r>
        <w:rPr>
          <w:rFonts w:ascii="宋体" w:hAnsi="宋体" w:eastAsia="宋体" w:cs="宋体"/>
          <w:spacing w:val="-1"/>
          <w:sz w:val="24"/>
          <w:szCs w:val="24"/>
          <w:highlight w:val="none"/>
        </w:rPr>
        <w:t>货物（产品）安装调试完成后，经甲方终验合格，</w:t>
      </w:r>
      <w:r>
        <w:rPr>
          <w:rFonts w:hint="eastAsia" w:ascii="宋体" w:hAnsi="宋体" w:eastAsia="宋体" w:cs="宋体"/>
          <w:spacing w:val="-1"/>
          <w:sz w:val="24"/>
          <w:szCs w:val="24"/>
          <w:highlight w:val="none"/>
          <w:lang w:val="en-US" w:eastAsia="zh-CN"/>
        </w:rPr>
        <w:t>一次性</w:t>
      </w:r>
      <w:r>
        <w:rPr>
          <w:rFonts w:ascii="宋体" w:hAnsi="宋体" w:eastAsia="宋体" w:cs="宋体"/>
          <w:spacing w:val="-1"/>
          <w:sz w:val="24"/>
          <w:szCs w:val="24"/>
          <w:highlight w:val="none"/>
        </w:rPr>
        <w:t>支付。</w:t>
      </w:r>
    </w:p>
    <w:p w14:paraId="177BC651">
      <w:pPr>
        <w:spacing w:line="440" w:lineRule="exact"/>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（若成交供应商为中小企业时预付款执行政府采购相关文件规定）</w:t>
      </w:r>
    </w:p>
    <w:p w14:paraId="635A8D59">
      <w:pPr>
        <w:spacing w:line="440" w:lineRule="exact"/>
        <w:ind w:firstLine="480" w:firstLineChars="200"/>
        <w:rPr>
          <w:rFonts w:ascii="宋体" w:hAnsi="宋体" w:cs="宋体"/>
          <w:color w:val="auto"/>
          <w:sz w:val="24"/>
        </w:rPr>
      </w:pPr>
      <w:r>
        <w:rPr>
          <w:rFonts w:hint="eastAsia" w:ascii="宋体" w:hAnsi="宋体" w:cs="宋体"/>
          <w:color w:val="auto"/>
          <w:sz w:val="24"/>
        </w:rPr>
        <w:t>2、结算方式：验收合格后填写验收单，开具增值税发票（按合同总价值开给甲方），持供货合同、增值税发票、采购项目验收单等，到甲方办理资金结算。乙方应先提供等额税票，否则甲方有权暂不付款且不承担逾期付款的违约责任。</w:t>
      </w:r>
    </w:p>
    <w:p w14:paraId="6FD9C608">
      <w:pPr>
        <w:spacing w:line="440" w:lineRule="exact"/>
        <w:ind w:firstLine="480" w:firstLineChars="200"/>
        <w:rPr>
          <w:rFonts w:ascii="宋体" w:hAnsi="宋体" w:cs="宋体"/>
          <w:color w:val="auto"/>
          <w:sz w:val="24"/>
        </w:rPr>
      </w:pPr>
      <w:r>
        <w:rPr>
          <w:rFonts w:hint="eastAsia" w:ascii="宋体" w:hAnsi="宋体" w:cs="宋体"/>
          <w:color w:val="auto"/>
          <w:sz w:val="24"/>
        </w:rPr>
        <w:t>3、支付方式：银行转帐、分期付款。</w:t>
      </w:r>
    </w:p>
    <w:p w14:paraId="41BDCEDE">
      <w:pPr>
        <w:tabs>
          <w:tab w:val="left" w:pos="480"/>
        </w:tabs>
        <w:spacing w:line="460" w:lineRule="exact"/>
        <w:ind w:firstLine="480" w:firstLineChars="200"/>
        <w:textAlignment w:val="baseline"/>
        <w:rPr>
          <w:rStyle w:val="14"/>
          <w:rFonts w:ascii="宋体" w:hAnsi="宋体"/>
          <w:color w:val="auto"/>
          <w:sz w:val="24"/>
        </w:rPr>
      </w:pPr>
      <w:r>
        <w:rPr>
          <w:rFonts w:hint="eastAsia" w:ascii="宋体" w:hAnsi="宋体" w:cs="宋体"/>
          <w:color w:val="auto"/>
          <w:sz w:val="24"/>
        </w:rPr>
        <w:t>4、乙方如提供虚假发票，乙方需承担由此引起的一切经济责任及法律责任。</w:t>
      </w:r>
      <w:r>
        <w:rPr>
          <w:rStyle w:val="14"/>
          <w:rFonts w:hint="eastAsia" w:ascii="宋体" w:hAnsi="宋体"/>
          <w:color w:val="auto"/>
          <w:sz w:val="24"/>
        </w:rPr>
        <w:t>因此给甲方造成损失的，由乙方负责赔偿。</w:t>
      </w:r>
    </w:p>
    <w:p w14:paraId="2D31AD05">
      <w:pPr>
        <w:tabs>
          <w:tab w:val="left" w:pos="480"/>
        </w:tabs>
        <w:spacing w:line="460" w:lineRule="exact"/>
        <w:ind w:firstLine="480" w:firstLineChars="200"/>
        <w:textAlignment w:val="baseline"/>
        <w:rPr>
          <w:rStyle w:val="14"/>
          <w:rFonts w:ascii="宋体" w:hAnsi="宋体"/>
          <w:color w:val="auto"/>
          <w:sz w:val="24"/>
        </w:rPr>
      </w:pPr>
      <w:r>
        <w:rPr>
          <w:rStyle w:val="14"/>
          <w:rFonts w:ascii="宋体" w:hAnsi="宋体"/>
          <w:color w:val="auto"/>
          <w:sz w:val="24"/>
        </w:rPr>
        <w:t>5、乙方账户信息：</w:t>
      </w:r>
    </w:p>
    <w:p w14:paraId="1E3112DF">
      <w:pPr>
        <w:spacing w:line="440" w:lineRule="exact"/>
        <w:ind w:firstLine="480" w:firstLineChars="200"/>
        <w:rPr>
          <w:rFonts w:ascii="宋体" w:hAnsi="宋体" w:cs="宋体"/>
          <w:color w:val="auto"/>
          <w:sz w:val="24"/>
        </w:rPr>
      </w:pPr>
      <w:r>
        <w:rPr>
          <w:rFonts w:hint="eastAsia" w:ascii="宋体" w:hAnsi="宋体" w:cs="宋体"/>
          <w:color w:val="auto"/>
          <w:sz w:val="24"/>
        </w:rPr>
        <w:t>开户银行：</w:t>
      </w:r>
      <w:r>
        <w:rPr>
          <w:rFonts w:ascii="宋体" w:hAnsi="宋体" w:cs="宋体"/>
          <w:color w:val="auto"/>
          <w:sz w:val="24"/>
        </w:rPr>
        <w:t xml:space="preserve"> </w:t>
      </w:r>
    </w:p>
    <w:p w14:paraId="239F47CD">
      <w:pPr>
        <w:spacing w:line="440" w:lineRule="exact"/>
        <w:ind w:firstLine="480" w:firstLineChars="200"/>
        <w:rPr>
          <w:rFonts w:ascii="宋体" w:hAnsi="宋体" w:cs="宋体"/>
          <w:color w:val="auto"/>
          <w:sz w:val="24"/>
        </w:rPr>
      </w:pPr>
      <w:r>
        <w:rPr>
          <w:rFonts w:hint="eastAsia" w:ascii="宋体" w:hAnsi="宋体" w:cs="宋体"/>
          <w:color w:val="auto"/>
          <w:sz w:val="24"/>
        </w:rPr>
        <w:t xml:space="preserve">帐 </w:t>
      </w:r>
      <w:r>
        <w:rPr>
          <w:rFonts w:ascii="宋体" w:hAnsi="宋体" w:cs="宋体"/>
          <w:color w:val="auto"/>
          <w:sz w:val="24"/>
        </w:rPr>
        <w:t xml:space="preserve">   </w:t>
      </w:r>
      <w:r>
        <w:rPr>
          <w:rFonts w:hint="eastAsia" w:ascii="宋体" w:hAnsi="宋体" w:cs="宋体"/>
          <w:color w:val="auto"/>
          <w:sz w:val="24"/>
        </w:rPr>
        <w:t>号：</w:t>
      </w:r>
    </w:p>
    <w:p w14:paraId="33C60492">
      <w:pPr>
        <w:keepNext w:val="0"/>
        <w:keepLines w:val="0"/>
        <w:pageBreakBefore w:val="0"/>
        <w:widowControl/>
        <w:kinsoku w:val="0"/>
        <w:wordWrap/>
        <w:overflowPunct/>
        <w:topLinePunct w:val="0"/>
        <w:autoSpaceDE w:val="0"/>
        <w:autoSpaceDN w:val="0"/>
        <w:bidi w:val="0"/>
        <w:spacing w:before="290" w:line="360" w:lineRule="auto"/>
        <w:ind w:left="32"/>
        <w:textAlignment w:val="baseline"/>
        <w:outlineLvl w:val="1"/>
        <w:rPr>
          <w:rFonts w:ascii="宋体" w:hAnsi="宋体" w:eastAsia="宋体" w:cs="宋体"/>
          <w:sz w:val="24"/>
          <w:szCs w:val="24"/>
        </w:rPr>
      </w:pPr>
      <w:r>
        <w:rPr>
          <w:rFonts w:ascii="宋体" w:hAnsi="宋体" w:eastAsia="宋体" w:cs="宋体"/>
          <w:b/>
          <w:bCs/>
          <w:sz w:val="24"/>
          <w:szCs w:val="24"/>
        </w:rPr>
        <w:t>四、交货条件:</w:t>
      </w:r>
    </w:p>
    <w:p w14:paraId="589B7294">
      <w:pPr>
        <w:keepNext w:val="0"/>
        <w:keepLines w:val="0"/>
        <w:pageBreakBefore w:val="0"/>
        <w:widowControl/>
        <w:kinsoku w:val="0"/>
        <w:wordWrap/>
        <w:overflowPunct/>
        <w:topLinePunct w:val="0"/>
        <w:autoSpaceDE w:val="0"/>
        <w:autoSpaceDN w:val="0"/>
        <w:bidi w:val="0"/>
        <w:adjustRightInd/>
        <w:snapToGrid/>
        <w:spacing w:line="360" w:lineRule="auto"/>
        <w:ind w:left="0" w:firstLine="468" w:firstLineChars="200"/>
        <w:textAlignment w:val="baseline"/>
        <w:rPr>
          <w:rFonts w:ascii="宋体" w:hAnsi="宋体" w:eastAsia="宋体" w:cs="宋体"/>
          <w:sz w:val="24"/>
          <w:szCs w:val="24"/>
        </w:rPr>
      </w:pPr>
      <w:r>
        <w:rPr>
          <w:rFonts w:ascii="宋体" w:hAnsi="宋体" w:eastAsia="宋体" w:cs="宋体"/>
          <w:spacing w:val="-3"/>
          <w:sz w:val="24"/>
          <w:szCs w:val="24"/>
        </w:rPr>
        <w:t>1、交货地点：甲方指定地点</w:t>
      </w:r>
    </w:p>
    <w:p w14:paraId="5894D118">
      <w:pPr>
        <w:keepNext w:val="0"/>
        <w:keepLines w:val="0"/>
        <w:pageBreakBefore w:val="0"/>
        <w:widowControl/>
        <w:kinsoku w:val="0"/>
        <w:wordWrap/>
        <w:overflowPunct/>
        <w:topLinePunct w:val="0"/>
        <w:autoSpaceDE w:val="0"/>
        <w:autoSpaceDN w:val="0"/>
        <w:bidi w:val="0"/>
        <w:adjustRightInd/>
        <w:snapToGrid/>
        <w:spacing w:line="360" w:lineRule="auto"/>
        <w:ind w:left="0" w:firstLine="468" w:firstLineChars="200"/>
        <w:textAlignment w:val="baseline"/>
        <w:rPr>
          <w:rFonts w:ascii="宋体" w:hAnsi="宋体" w:eastAsia="宋体" w:cs="宋体"/>
          <w:sz w:val="24"/>
          <w:szCs w:val="24"/>
        </w:rPr>
      </w:pPr>
      <w:r>
        <w:rPr>
          <w:rFonts w:ascii="宋体" w:hAnsi="宋体" w:eastAsia="宋体" w:cs="宋体"/>
          <w:spacing w:val="-3"/>
          <w:sz w:val="24"/>
          <w:szCs w:val="24"/>
        </w:rPr>
        <w:t>2、交货期：</w:t>
      </w:r>
    </w:p>
    <w:p w14:paraId="7B32EAFD">
      <w:pPr>
        <w:keepNext w:val="0"/>
        <w:keepLines w:val="0"/>
        <w:pageBreakBefore w:val="0"/>
        <w:widowControl/>
        <w:kinsoku w:val="0"/>
        <w:wordWrap/>
        <w:overflowPunct/>
        <w:topLinePunct w:val="0"/>
        <w:autoSpaceDE w:val="0"/>
        <w:autoSpaceDN w:val="0"/>
        <w:bidi w:val="0"/>
        <w:spacing w:before="290" w:line="360" w:lineRule="auto"/>
        <w:ind w:left="32"/>
        <w:textAlignment w:val="baseline"/>
        <w:outlineLvl w:val="1"/>
      </w:pPr>
      <w:r>
        <w:rPr>
          <w:rFonts w:hint="eastAsia" w:ascii="宋体" w:hAnsi="宋体" w:eastAsia="宋体" w:cs="宋体"/>
          <w:b/>
          <w:bCs/>
          <w:sz w:val="24"/>
          <w:szCs w:val="24"/>
          <w:lang w:val="en-US" w:eastAsia="zh-CN"/>
        </w:rPr>
        <w:t>五</w:t>
      </w:r>
      <w:r>
        <w:rPr>
          <w:rFonts w:ascii="宋体" w:hAnsi="宋体" w:eastAsia="宋体" w:cs="宋体"/>
          <w:b/>
          <w:bCs/>
          <w:sz w:val="24"/>
          <w:szCs w:val="24"/>
        </w:rPr>
        <w:t>、</w:t>
      </w:r>
      <w:r>
        <w:rPr>
          <w:rFonts w:hint="eastAsia" w:ascii="宋体" w:hAnsi="宋体" w:eastAsia="宋体" w:cs="宋体"/>
          <w:b/>
          <w:bCs/>
          <w:sz w:val="24"/>
          <w:szCs w:val="24"/>
          <w:lang w:val="en-US" w:eastAsia="zh-CN"/>
        </w:rPr>
        <w:t>双方权利和义务</w:t>
      </w:r>
      <w:r>
        <w:rPr>
          <w:rFonts w:ascii="宋体" w:hAnsi="宋体" w:eastAsia="宋体" w:cs="宋体"/>
          <w:b/>
          <w:bCs/>
          <w:sz w:val="24"/>
          <w:szCs w:val="24"/>
        </w:rPr>
        <w:t>:</w:t>
      </w:r>
    </w:p>
    <w:p w14:paraId="3D95108B">
      <w:pPr>
        <w:spacing w:line="440" w:lineRule="exact"/>
        <w:ind w:firstLine="480" w:firstLineChars="200"/>
        <w:rPr>
          <w:rFonts w:ascii="宋体" w:hAnsi="宋体" w:cs="宋体"/>
          <w:color w:val="auto"/>
          <w:sz w:val="24"/>
        </w:rPr>
      </w:pPr>
      <w:r>
        <w:rPr>
          <w:rFonts w:hint="eastAsia" w:ascii="宋体" w:hAnsi="宋体" w:cs="宋体"/>
          <w:color w:val="auto"/>
          <w:sz w:val="24"/>
        </w:rPr>
        <w:t>1、甲方的权利和义务</w:t>
      </w:r>
    </w:p>
    <w:p w14:paraId="12092037">
      <w:pPr>
        <w:spacing w:line="440" w:lineRule="exact"/>
        <w:ind w:firstLine="480" w:firstLineChars="200"/>
        <w:rPr>
          <w:rFonts w:ascii="宋体" w:hAnsi="宋体" w:cs="宋体"/>
          <w:color w:val="auto"/>
          <w:sz w:val="24"/>
        </w:rPr>
      </w:pPr>
      <w:r>
        <w:rPr>
          <w:rFonts w:hint="eastAsia" w:ascii="宋体" w:hAnsi="宋体" w:cs="宋体"/>
          <w:color w:val="auto"/>
          <w:sz w:val="24"/>
        </w:rPr>
        <w:t>1.1 按需提供。</w:t>
      </w:r>
    </w:p>
    <w:p w14:paraId="39627A67">
      <w:pPr>
        <w:spacing w:line="440" w:lineRule="exact"/>
        <w:ind w:firstLine="480" w:firstLineChars="200"/>
        <w:rPr>
          <w:rFonts w:ascii="宋体" w:hAnsi="宋体" w:cs="宋体"/>
          <w:color w:val="auto"/>
          <w:sz w:val="24"/>
        </w:rPr>
      </w:pPr>
      <w:r>
        <w:rPr>
          <w:rFonts w:hint="eastAsia" w:ascii="宋体" w:hAnsi="宋体" w:cs="宋体"/>
          <w:color w:val="auto"/>
          <w:sz w:val="24"/>
        </w:rPr>
        <w:t>1.2 提供乙方所需。</w:t>
      </w:r>
    </w:p>
    <w:p w14:paraId="7C32053F">
      <w:pPr>
        <w:spacing w:line="440" w:lineRule="exact"/>
        <w:ind w:firstLine="480" w:firstLineChars="200"/>
        <w:rPr>
          <w:rFonts w:ascii="宋体" w:hAnsi="宋体" w:cs="宋体"/>
          <w:color w:val="auto"/>
          <w:sz w:val="24"/>
        </w:rPr>
      </w:pPr>
      <w:r>
        <w:rPr>
          <w:rFonts w:hint="eastAsia" w:ascii="宋体" w:hAnsi="宋体" w:cs="宋体"/>
          <w:color w:val="auto"/>
          <w:sz w:val="24"/>
        </w:rPr>
        <w:t>2、乙方的权利和义务</w:t>
      </w:r>
    </w:p>
    <w:p w14:paraId="0B4E7E58">
      <w:pPr>
        <w:spacing w:line="440" w:lineRule="exact"/>
        <w:ind w:firstLine="480" w:firstLineChars="200"/>
        <w:rPr>
          <w:rFonts w:ascii="宋体" w:hAnsi="宋体" w:cs="宋体"/>
          <w:color w:val="auto"/>
          <w:sz w:val="24"/>
        </w:rPr>
      </w:pPr>
      <w:r>
        <w:rPr>
          <w:rFonts w:hint="eastAsia" w:ascii="宋体" w:hAnsi="宋体" w:cs="宋体"/>
          <w:color w:val="auto"/>
          <w:sz w:val="24"/>
        </w:rPr>
        <w:t>2.1 按照国家、行业标准和规定，安全文明施工。</w:t>
      </w:r>
    </w:p>
    <w:p w14:paraId="4588AC53">
      <w:pPr>
        <w:spacing w:line="440" w:lineRule="exact"/>
        <w:ind w:firstLine="480" w:firstLineChars="200"/>
        <w:rPr>
          <w:rFonts w:ascii="宋体" w:hAnsi="宋体" w:cs="宋体"/>
          <w:color w:val="auto"/>
          <w:sz w:val="24"/>
        </w:rPr>
      </w:pPr>
      <w:r>
        <w:rPr>
          <w:rFonts w:hint="eastAsia" w:ascii="宋体" w:hAnsi="宋体" w:cs="宋体"/>
          <w:color w:val="auto"/>
          <w:sz w:val="24"/>
        </w:rPr>
        <w:t>2.2 负责成品的加工、制作和售后服务。</w:t>
      </w:r>
    </w:p>
    <w:p w14:paraId="6D4EF011">
      <w:pPr>
        <w:spacing w:line="440" w:lineRule="exact"/>
        <w:ind w:firstLine="480" w:firstLineChars="200"/>
        <w:rPr>
          <w:rFonts w:ascii="宋体" w:hAnsi="宋体" w:cs="宋体"/>
          <w:color w:val="auto"/>
          <w:sz w:val="24"/>
        </w:rPr>
      </w:pPr>
      <w:r>
        <w:rPr>
          <w:rFonts w:hint="eastAsia" w:ascii="宋体" w:hAnsi="宋体" w:cs="宋体"/>
          <w:color w:val="auto"/>
          <w:sz w:val="24"/>
        </w:rPr>
        <w:t>2.3 负责拆除及所有无关附件等进行清运，做到工完清场，拆除及清运费用包含在本次项目中，不再增加任何费用。在此过程中造成的一切损失由乙方承担，由此给甲方造成任何损失的，乙方负责赔偿。</w:t>
      </w:r>
    </w:p>
    <w:p w14:paraId="5E8399A8">
      <w:pPr>
        <w:spacing w:line="440" w:lineRule="exact"/>
        <w:ind w:firstLine="480" w:firstLineChars="200"/>
        <w:rPr>
          <w:rFonts w:ascii="宋体" w:hAnsi="宋体" w:cs="宋体"/>
          <w:color w:val="auto"/>
          <w:sz w:val="24"/>
        </w:rPr>
      </w:pPr>
      <w:r>
        <w:rPr>
          <w:rFonts w:hint="eastAsia" w:ascii="宋体" w:hAnsi="宋体" w:cs="宋体"/>
          <w:color w:val="auto"/>
          <w:sz w:val="24"/>
        </w:rPr>
        <w:t>2.4 设备更换过程中，与屋面现有的管道、阀门对接时，对原有的管道、阀门及配件以及控制线路，负责更换，确保对接后设备正常运行，更换费用全部包含在本次项目中，不再增加任何费用。在此过程中造成的一切损失由乙方承担，由此给甲方造成任何损失的，乙方负责赔偿。</w:t>
      </w:r>
    </w:p>
    <w:p w14:paraId="05F1561E">
      <w:pPr>
        <w:keepNext w:val="0"/>
        <w:keepLines w:val="0"/>
        <w:pageBreakBefore w:val="0"/>
        <w:widowControl/>
        <w:kinsoku w:val="0"/>
        <w:wordWrap/>
        <w:overflowPunct/>
        <w:topLinePunct w:val="0"/>
        <w:autoSpaceDE w:val="0"/>
        <w:autoSpaceDN w:val="0"/>
        <w:bidi w:val="0"/>
        <w:spacing w:before="78" w:line="360" w:lineRule="auto"/>
        <w:ind w:left="13"/>
        <w:textAlignment w:val="baseline"/>
        <w:outlineLvl w:val="1"/>
        <w:rPr>
          <w:rFonts w:ascii="宋体" w:hAnsi="宋体" w:eastAsia="宋体" w:cs="宋体"/>
          <w:b/>
          <w:bCs/>
          <w:spacing w:val="-5"/>
          <w:sz w:val="24"/>
          <w:szCs w:val="24"/>
        </w:rPr>
      </w:pPr>
      <w:r>
        <w:rPr>
          <w:rFonts w:hint="eastAsia" w:ascii="宋体" w:hAnsi="宋体" w:cs="宋体"/>
          <w:color w:val="auto"/>
          <w:sz w:val="24"/>
        </w:rPr>
        <w:t>2.5 在施工过程中，做好安全防护措施，在施工区范围内做好围挡和醒目的标识标牌，防止高空坠物对人身造成伤害，确保医院内工作人员和就医患者的安全。施工过程中，造成的所有人员伤亡及经济损失，乙方承担全部赔偿责任。若给甲方造成损失的，乙方负责赔偿。</w:t>
      </w:r>
    </w:p>
    <w:p w14:paraId="0810EBF5">
      <w:pPr>
        <w:keepNext w:val="0"/>
        <w:keepLines w:val="0"/>
        <w:pageBreakBefore w:val="0"/>
        <w:widowControl/>
        <w:kinsoku w:val="0"/>
        <w:wordWrap/>
        <w:overflowPunct/>
        <w:topLinePunct w:val="0"/>
        <w:autoSpaceDE w:val="0"/>
        <w:autoSpaceDN w:val="0"/>
        <w:bidi w:val="0"/>
        <w:spacing w:before="78" w:line="360" w:lineRule="auto"/>
        <w:ind w:left="13"/>
        <w:textAlignment w:val="baseline"/>
        <w:outlineLvl w:val="1"/>
        <w:rPr>
          <w:rFonts w:ascii="宋体" w:hAnsi="宋体" w:eastAsia="宋体" w:cs="宋体"/>
          <w:sz w:val="24"/>
          <w:szCs w:val="24"/>
        </w:rPr>
      </w:pPr>
      <w:r>
        <w:rPr>
          <w:rFonts w:hint="eastAsia" w:ascii="宋体" w:hAnsi="宋体" w:eastAsia="宋体" w:cs="宋体"/>
          <w:b/>
          <w:bCs/>
          <w:spacing w:val="-5"/>
          <w:sz w:val="24"/>
          <w:szCs w:val="24"/>
          <w:lang w:val="en-US" w:eastAsia="zh-CN"/>
        </w:rPr>
        <w:t>六</w:t>
      </w:r>
      <w:r>
        <w:rPr>
          <w:rFonts w:ascii="宋体" w:hAnsi="宋体" w:eastAsia="宋体" w:cs="宋体"/>
          <w:b/>
          <w:bCs/>
          <w:spacing w:val="-5"/>
          <w:sz w:val="24"/>
          <w:szCs w:val="24"/>
        </w:rPr>
        <w:t>、运输：</w:t>
      </w:r>
    </w:p>
    <w:p w14:paraId="76136191">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1、乙方负责所有货物（产品）的运输。确</w:t>
      </w:r>
      <w:r>
        <w:rPr>
          <w:rFonts w:ascii="宋体" w:hAnsi="宋体" w:eastAsia="宋体" w:cs="宋体"/>
          <w:spacing w:val="-4"/>
          <w:sz w:val="24"/>
          <w:szCs w:val="24"/>
        </w:rPr>
        <w:t>保货物（产品）安全、完整到达使用地</w:t>
      </w:r>
      <w:r>
        <w:rPr>
          <w:rFonts w:ascii="宋体" w:hAnsi="宋体" w:eastAsia="宋体" w:cs="宋体"/>
          <w:sz w:val="24"/>
          <w:szCs w:val="24"/>
        </w:rPr>
        <w:t xml:space="preserve"> </w:t>
      </w:r>
      <w:r>
        <w:rPr>
          <w:rFonts w:ascii="宋体" w:hAnsi="宋体" w:eastAsia="宋体" w:cs="宋体"/>
          <w:spacing w:val="-2"/>
          <w:sz w:val="24"/>
          <w:szCs w:val="24"/>
        </w:rPr>
        <w:t>点，运杂费用包含在总价内，包括货物从供货地点到使用地点的运输费、保险费、搬运</w:t>
      </w:r>
      <w:r>
        <w:rPr>
          <w:rFonts w:ascii="宋体" w:hAnsi="宋体" w:eastAsia="宋体" w:cs="宋体"/>
          <w:spacing w:val="2"/>
          <w:sz w:val="24"/>
          <w:szCs w:val="24"/>
        </w:rPr>
        <w:t xml:space="preserve"> </w:t>
      </w:r>
      <w:r>
        <w:rPr>
          <w:rFonts w:ascii="宋体" w:hAnsi="宋体" w:eastAsia="宋体" w:cs="宋体"/>
          <w:spacing w:val="-8"/>
          <w:sz w:val="24"/>
          <w:szCs w:val="24"/>
        </w:rPr>
        <w:t>费等。</w:t>
      </w:r>
    </w:p>
    <w:p w14:paraId="0A7D8041">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2、所有货物在运输、搬运、安装、拆除、改造的过程中，造成甲方损失的，</w:t>
      </w:r>
      <w:r>
        <w:rPr>
          <w:rFonts w:ascii="宋体" w:hAnsi="宋体" w:eastAsia="宋体" w:cs="宋体"/>
          <w:spacing w:val="-4"/>
          <w:sz w:val="24"/>
          <w:szCs w:val="24"/>
        </w:rPr>
        <w:t>由乙</w:t>
      </w:r>
      <w:r>
        <w:rPr>
          <w:rFonts w:ascii="宋体" w:hAnsi="宋体" w:eastAsia="宋体" w:cs="宋体"/>
          <w:sz w:val="24"/>
          <w:szCs w:val="24"/>
        </w:rPr>
        <w:t xml:space="preserve"> </w:t>
      </w:r>
      <w:r>
        <w:rPr>
          <w:rFonts w:ascii="宋体" w:hAnsi="宋体" w:eastAsia="宋体" w:cs="宋体"/>
          <w:spacing w:val="-2"/>
          <w:sz w:val="24"/>
          <w:szCs w:val="24"/>
        </w:rPr>
        <w:t>方为甲方修复或更新。</w:t>
      </w:r>
    </w:p>
    <w:p w14:paraId="46C9B51E">
      <w:pPr>
        <w:keepNext w:val="0"/>
        <w:keepLines w:val="0"/>
        <w:pageBreakBefore w:val="0"/>
        <w:widowControl/>
        <w:kinsoku w:val="0"/>
        <w:wordWrap/>
        <w:overflowPunct/>
        <w:topLinePunct w:val="0"/>
        <w:autoSpaceDE w:val="0"/>
        <w:autoSpaceDN w:val="0"/>
        <w:bidi w:val="0"/>
        <w:spacing w:before="79" w:line="360" w:lineRule="auto"/>
        <w:ind w:left="11"/>
        <w:textAlignment w:val="baseline"/>
        <w:outlineLvl w:val="1"/>
        <w:rPr>
          <w:rFonts w:ascii="宋体" w:hAnsi="宋体" w:eastAsia="宋体" w:cs="宋体"/>
          <w:sz w:val="24"/>
          <w:szCs w:val="24"/>
        </w:rPr>
      </w:pPr>
      <w:r>
        <w:rPr>
          <w:rFonts w:hint="eastAsia" w:ascii="宋体" w:hAnsi="宋体" w:eastAsia="宋体" w:cs="宋体"/>
          <w:b/>
          <w:bCs/>
          <w:spacing w:val="-4"/>
          <w:sz w:val="24"/>
          <w:szCs w:val="24"/>
          <w:lang w:val="en-US" w:eastAsia="zh-CN"/>
        </w:rPr>
        <w:t>七</w:t>
      </w:r>
      <w:r>
        <w:rPr>
          <w:rFonts w:ascii="宋体" w:hAnsi="宋体" w:eastAsia="宋体" w:cs="宋体"/>
          <w:b/>
          <w:bCs/>
          <w:spacing w:val="-4"/>
          <w:sz w:val="24"/>
          <w:szCs w:val="24"/>
        </w:rPr>
        <w:t>、质量保证：</w:t>
      </w:r>
    </w:p>
    <w:p w14:paraId="4BBB0130">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1、乙方提供货物必须是原品牌制造厂制造的最新工艺、生产的最新产品。</w:t>
      </w:r>
    </w:p>
    <w:p w14:paraId="7351364E">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2、所供货物必须是经过办理正常手续的全新产品。</w:t>
      </w:r>
    </w:p>
    <w:p w14:paraId="5625565E">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3、所供货物是经过国家法定检验、注册、准许市场销售的合法产品。</w:t>
      </w:r>
    </w:p>
    <w:p w14:paraId="1D64C20B">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ascii="宋体" w:hAnsi="宋体" w:eastAsia="宋体" w:cs="宋体"/>
          <w:sz w:val="24"/>
          <w:szCs w:val="24"/>
        </w:rPr>
      </w:pPr>
      <w:r>
        <w:rPr>
          <w:rFonts w:ascii="宋体" w:hAnsi="宋体" w:eastAsia="宋体" w:cs="宋体"/>
          <w:spacing w:val="-7"/>
          <w:sz w:val="24"/>
          <w:szCs w:val="24"/>
        </w:rPr>
        <w:t>4、货物性能稳定、具有较好的使用效果，质量保证措施完善，符合</w:t>
      </w:r>
      <w:r>
        <w:rPr>
          <w:rFonts w:ascii="宋体" w:hAnsi="宋体" w:eastAsia="宋体" w:cs="宋体"/>
          <w:spacing w:val="-8"/>
          <w:sz w:val="24"/>
          <w:szCs w:val="24"/>
        </w:rPr>
        <w:t>国家相关标准。</w:t>
      </w:r>
    </w:p>
    <w:p w14:paraId="34615CA5">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5、</w:t>
      </w:r>
      <w:r>
        <w:rPr>
          <w:rFonts w:ascii="宋体" w:hAnsi="宋体" w:eastAsia="宋体" w:cs="宋体"/>
          <w:b/>
          <w:bCs/>
          <w:spacing w:val="-1"/>
          <w:sz w:val="24"/>
          <w:szCs w:val="24"/>
        </w:rPr>
        <w:t>质保期为自验收合格后</w:t>
      </w:r>
      <w:r>
        <w:rPr>
          <w:rFonts w:ascii="宋体" w:hAnsi="宋体" w:eastAsia="宋体" w:cs="宋体"/>
          <w:spacing w:val="-1"/>
          <w:sz w:val="24"/>
          <w:szCs w:val="24"/>
          <w:u w:val="single" w:color="auto"/>
        </w:rPr>
        <w:t xml:space="preserve"> </w:t>
      </w:r>
      <w:r>
        <w:rPr>
          <w:rFonts w:hint="eastAsia" w:ascii="宋体" w:hAnsi="宋体" w:eastAsia="宋体" w:cs="宋体"/>
          <w:b/>
          <w:bCs/>
          <w:spacing w:val="-1"/>
          <w:sz w:val="24"/>
          <w:szCs w:val="24"/>
          <w:u w:val="single" w:color="auto"/>
          <w:lang w:val="en-US" w:eastAsia="zh-CN"/>
        </w:rPr>
        <w:t>3</w:t>
      </w:r>
      <w:r>
        <w:rPr>
          <w:rFonts w:ascii="宋体" w:hAnsi="宋体" w:eastAsia="宋体" w:cs="宋体"/>
          <w:spacing w:val="-1"/>
          <w:sz w:val="24"/>
          <w:szCs w:val="24"/>
          <w:u w:val="single" w:color="auto"/>
        </w:rPr>
        <w:t xml:space="preserve"> </w:t>
      </w:r>
      <w:r>
        <w:rPr>
          <w:rFonts w:ascii="宋体" w:hAnsi="宋体" w:eastAsia="宋体" w:cs="宋体"/>
          <w:b/>
          <w:bCs/>
          <w:spacing w:val="-1"/>
          <w:sz w:val="24"/>
          <w:szCs w:val="24"/>
        </w:rPr>
        <w:t>年，</w:t>
      </w:r>
      <w:r>
        <w:rPr>
          <w:rFonts w:ascii="宋体" w:hAnsi="宋体" w:eastAsia="宋体" w:cs="宋体"/>
          <w:spacing w:val="-1"/>
          <w:sz w:val="24"/>
          <w:szCs w:val="24"/>
        </w:rPr>
        <w:t>质保期内免费维修及考试期间派驻技术人员到</w:t>
      </w:r>
      <w:r>
        <w:rPr>
          <w:rFonts w:ascii="宋体" w:hAnsi="宋体" w:eastAsia="宋体" w:cs="宋体"/>
          <w:spacing w:val="13"/>
          <w:sz w:val="24"/>
          <w:szCs w:val="24"/>
        </w:rPr>
        <w:t xml:space="preserve"> </w:t>
      </w:r>
      <w:r>
        <w:rPr>
          <w:rFonts w:ascii="宋体" w:hAnsi="宋体" w:eastAsia="宋体" w:cs="宋体"/>
          <w:spacing w:val="-4"/>
          <w:sz w:val="24"/>
          <w:szCs w:val="24"/>
        </w:rPr>
        <w:t>考点。</w:t>
      </w:r>
    </w:p>
    <w:p w14:paraId="6B92ECD5">
      <w:pPr>
        <w:keepNext w:val="0"/>
        <w:keepLines w:val="0"/>
        <w:pageBreakBefore w:val="0"/>
        <w:widowControl/>
        <w:kinsoku w:val="0"/>
        <w:wordWrap/>
        <w:overflowPunct/>
        <w:topLinePunct w:val="0"/>
        <w:autoSpaceDE w:val="0"/>
        <w:autoSpaceDN w:val="0"/>
        <w:bidi w:val="0"/>
        <w:adjustRightInd/>
        <w:snapToGrid/>
        <w:spacing w:line="360" w:lineRule="auto"/>
        <w:ind w:left="0" w:right="0" w:firstLine="452" w:firstLineChars="200"/>
        <w:jc w:val="both"/>
        <w:textAlignment w:val="baseline"/>
        <w:rPr>
          <w:rFonts w:ascii="宋体" w:hAnsi="宋体" w:eastAsia="宋体" w:cs="宋体"/>
          <w:spacing w:val="-7"/>
          <w:sz w:val="24"/>
          <w:szCs w:val="24"/>
        </w:rPr>
      </w:pPr>
      <w:r>
        <w:rPr>
          <w:rFonts w:ascii="宋体" w:hAnsi="宋体" w:eastAsia="宋体" w:cs="宋体"/>
          <w:spacing w:val="-7"/>
          <w:sz w:val="24"/>
          <w:szCs w:val="24"/>
        </w:rPr>
        <w:t>6、包装要求</w:t>
      </w:r>
    </w:p>
    <w:p w14:paraId="03F8C705">
      <w:pPr>
        <w:keepNext w:val="0"/>
        <w:keepLines w:val="0"/>
        <w:pageBreakBefore w:val="0"/>
        <w:widowControl/>
        <w:kinsoku w:val="0"/>
        <w:wordWrap/>
        <w:overflowPunct/>
        <w:topLinePunct w:val="0"/>
        <w:autoSpaceDE w:val="0"/>
        <w:autoSpaceDN w:val="0"/>
        <w:bidi w:val="0"/>
        <w:adjustRightInd/>
        <w:snapToGrid/>
        <w:spacing w:line="360" w:lineRule="auto"/>
        <w:ind w:left="15" w:right="42" w:firstLine="472" w:firstLineChars="200"/>
        <w:textAlignment w:val="baseline"/>
        <w:rPr>
          <w:rFonts w:ascii="宋体" w:hAnsi="宋体" w:eastAsia="宋体" w:cs="宋体"/>
          <w:sz w:val="24"/>
          <w:szCs w:val="24"/>
        </w:rPr>
      </w:pPr>
      <w:r>
        <w:rPr>
          <w:rFonts w:ascii="宋体" w:hAnsi="宋体" w:eastAsia="宋体" w:cs="宋体"/>
          <w:spacing w:val="-2"/>
          <w:sz w:val="24"/>
          <w:szCs w:val="24"/>
        </w:rPr>
        <w:t>6-1、除合同另有规定外，乙方提供的全部货物，均应按标准保护措施进行包装，</w:t>
      </w:r>
      <w:r>
        <w:rPr>
          <w:rFonts w:ascii="宋体" w:hAnsi="宋体" w:eastAsia="宋体" w:cs="宋体"/>
          <w:spacing w:val="-1"/>
          <w:sz w:val="24"/>
          <w:szCs w:val="24"/>
        </w:rPr>
        <w:t>并确保货物安全无损运抵甲方指定地点。</w:t>
      </w:r>
    </w:p>
    <w:p w14:paraId="5371865E">
      <w:pPr>
        <w:keepNext w:val="0"/>
        <w:keepLines w:val="0"/>
        <w:pageBreakBefore w:val="0"/>
        <w:widowControl/>
        <w:kinsoku w:val="0"/>
        <w:wordWrap/>
        <w:overflowPunct/>
        <w:topLinePunct w:val="0"/>
        <w:autoSpaceDE w:val="0"/>
        <w:autoSpaceDN w:val="0"/>
        <w:bidi w:val="0"/>
        <w:adjustRightInd/>
        <w:snapToGrid/>
        <w:spacing w:line="360" w:lineRule="auto"/>
        <w:ind w:firstLine="476" w:firstLineChars="200"/>
        <w:textAlignment w:val="baseline"/>
        <w:rPr>
          <w:rFonts w:ascii="宋体" w:hAnsi="宋体" w:eastAsia="宋体" w:cs="宋体"/>
          <w:sz w:val="24"/>
          <w:szCs w:val="24"/>
        </w:rPr>
      </w:pPr>
      <w:r>
        <w:rPr>
          <w:rFonts w:ascii="宋体" w:hAnsi="宋体" w:eastAsia="宋体" w:cs="宋体"/>
          <w:spacing w:val="-1"/>
          <w:sz w:val="24"/>
          <w:szCs w:val="24"/>
        </w:rPr>
        <w:t>6-2、每一个包装箱内应附一份详细装箱单和质量合格证。</w:t>
      </w:r>
    </w:p>
    <w:p w14:paraId="287B257E">
      <w:pPr>
        <w:keepNext w:val="0"/>
        <w:keepLines w:val="0"/>
        <w:pageBreakBefore w:val="0"/>
        <w:widowControl/>
        <w:kinsoku w:val="0"/>
        <w:wordWrap/>
        <w:overflowPunct/>
        <w:topLinePunct w:val="0"/>
        <w:autoSpaceDE w:val="0"/>
        <w:autoSpaceDN w:val="0"/>
        <w:bidi w:val="0"/>
        <w:adjustRightInd/>
        <w:snapToGrid/>
        <w:spacing w:line="360" w:lineRule="auto"/>
        <w:ind w:left="0" w:firstLine="468" w:firstLineChars="200"/>
        <w:textAlignment w:val="baseline"/>
        <w:rPr>
          <w:rFonts w:ascii="宋体" w:hAnsi="宋体" w:eastAsia="宋体" w:cs="宋体"/>
          <w:sz w:val="24"/>
          <w:szCs w:val="24"/>
        </w:rPr>
      </w:pPr>
      <w:r>
        <w:rPr>
          <w:rFonts w:ascii="宋体" w:hAnsi="宋体" w:eastAsia="宋体" w:cs="宋体"/>
          <w:spacing w:val="-3"/>
          <w:sz w:val="24"/>
          <w:szCs w:val="24"/>
        </w:rPr>
        <w:t>7、知识产权：乙方应保证甲方在使用该货物或其任何一部分时免受第</w:t>
      </w:r>
      <w:r>
        <w:rPr>
          <w:rFonts w:ascii="宋体" w:hAnsi="宋体" w:eastAsia="宋体" w:cs="宋体"/>
          <w:spacing w:val="-4"/>
          <w:sz w:val="24"/>
          <w:szCs w:val="24"/>
        </w:rPr>
        <w:t>三方提出侵</w:t>
      </w:r>
      <w:r>
        <w:rPr>
          <w:rFonts w:ascii="宋体" w:hAnsi="宋体" w:eastAsia="宋体" w:cs="宋体"/>
          <w:spacing w:val="-1"/>
          <w:sz w:val="24"/>
          <w:szCs w:val="24"/>
        </w:rPr>
        <w:t>犯其专利权、商标权或工业设计权的起诉。</w:t>
      </w:r>
    </w:p>
    <w:p w14:paraId="7EE0E662">
      <w:pPr>
        <w:keepNext w:val="0"/>
        <w:keepLines w:val="0"/>
        <w:pageBreakBefore w:val="0"/>
        <w:widowControl/>
        <w:kinsoku w:val="0"/>
        <w:wordWrap/>
        <w:overflowPunct/>
        <w:topLinePunct w:val="0"/>
        <w:autoSpaceDE w:val="0"/>
        <w:autoSpaceDN w:val="0"/>
        <w:bidi w:val="0"/>
        <w:spacing w:before="78" w:line="360" w:lineRule="auto"/>
        <w:ind w:left="8"/>
        <w:textAlignment w:val="baseline"/>
        <w:outlineLvl w:val="1"/>
        <w:rPr>
          <w:rFonts w:ascii="宋体" w:hAnsi="宋体" w:eastAsia="宋体" w:cs="宋体"/>
          <w:sz w:val="24"/>
          <w:szCs w:val="24"/>
        </w:rPr>
      </w:pPr>
      <w:r>
        <w:rPr>
          <w:rFonts w:hint="eastAsia" w:ascii="宋体" w:hAnsi="宋体" w:eastAsia="宋体" w:cs="宋体"/>
          <w:b/>
          <w:bCs/>
          <w:spacing w:val="-4"/>
          <w:sz w:val="24"/>
          <w:szCs w:val="24"/>
          <w:lang w:val="en-US" w:eastAsia="zh-CN"/>
        </w:rPr>
        <w:t>八</w:t>
      </w:r>
      <w:r>
        <w:rPr>
          <w:rFonts w:ascii="宋体" w:hAnsi="宋体" w:eastAsia="宋体" w:cs="宋体"/>
          <w:b/>
          <w:bCs/>
          <w:spacing w:val="-4"/>
          <w:sz w:val="24"/>
          <w:szCs w:val="24"/>
        </w:rPr>
        <w:t>、技术服务：</w:t>
      </w:r>
    </w:p>
    <w:p w14:paraId="2AD86A6B">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1、对技术服务的要求：乙方应随同货物（产品）提供相应的中文技</w:t>
      </w:r>
      <w:r>
        <w:rPr>
          <w:rFonts w:ascii="宋体" w:hAnsi="宋体" w:eastAsia="宋体" w:cs="宋体"/>
          <w:spacing w:val="-3"/>
          <w:sz w:val="24"/>
          <w:szCs w:val="24"/>
        </w:rPr>
        <w:t>术文件(包括产</w:t>
      </w:r>
      <w:r>
        <w:rPr>
          <w:rFonts w:ascii="宋体" w:hAnsi="宋体" w:eastAsia="宋体" w:cs="宋体"/>
          <w:spacing w:val="-9"/>
          <w:sz w:val="24"/>
          <w:szCs w:val="24"/>
        </w:rPr>
        <w:t>品合格证、装箱、清单、操作手册、使用说明。检测报告、维护手册、服务指南等资料</w:t>
      </w:r>
      <w:r>
        <w:rPr>
          <w:rFonts w:ascii="宋体" w:hAnsi="宋体" w:eastAsia="宋体" w:cs="宋体"/>
          <w:spacing w:val="-10"/>
          <w:sz w:val="24"/>
          <w:szCs w:val="24"/>
        </w:rPr>
        <w:t>)，</w:t>
      </w:r>
      <w:r>
        <w:rPr>
          <w:rFonts w:ascii="宋体" w:hAnsi="宋体" w:eastAsia="宋体" w:cs="宋体"/>
          <w:spacing w:val="-1"/>
          <w:sz w:val="24"/>
          <w:szCs w:val="24"/>
        </w:rPr>
        <w:t>现场安装、调试、试运行技术保障服务。</w:t>
      </w:r>
    </w:p>
    <w:p w14:paraId="5241406B">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2、技术资料：</w:t>
      </w:r>
    </w:p>
    <w:p w14:paraId="4158304F">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2-1、产品合格证及检验报告；</w:t>
      </w:r>
    </w:p>
    <w:p w14:paraId="1E0595CB">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2-2、产品使用说明书（中文</w:t>
      </w:r>
      <w:r>
        <w:rPr>
          <w:rFonts w:ascii="宋体" w:hAnsi="宋体" w:eastAsia="宋体" w:cs="宋体"/>
          <w:sz w:val="24"/>
          <w:szCs w:val="24"/>
        </w:rPr>
        <w:t>）；</w:t>
      </w:r>
    </w:p>
    <w:p w14:paraId="6F7B60A1">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2-3、其他技术资料。</w:t>
      </w:r>
    </w:p>
    <w:p w14:paraId="35D6D48D">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3、售后服务</w:t>
      </w:r>
    </w:p>
    <w:p w14:paraId="03ED4016">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3-1、质保期内维保标准不得低于国家标准及相关规定。</w:t>
      </w:r>
    </w:p>
    <w:p w14:paraId="5FD95173">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3-2、如果乙方在收到通知后</w:t>
      </w:r>
      <w:r>
        <w:rPr>
          <w:rFonts w:ascii="宋体" w:hAnsi="宋体" w:eastAsia="宋体" w:cs="宋体"/>
          <w:spacing w:val="-48"/>
          <w:sz w:val="24"/>
          <w:szCs w:val="24"/>
        </w:rPr>
        <w:t xml:space="preserve"> </w:t>
      </w:r>
      <w:r>
        <w:rPr>
          <w:rFonts w:ascii="宋体" w:hAnsi="宋体" w:eastAsia="宋体" w:cs="宋体"/>
          <w:spacing w:val="1"/>
          <w:sz w:val="24"/>
          <w:szCs w:val="24"/>
        </w:rPr>
        <w:t>2</w:t>
      </w:r>
      <w:r>
        <w:rPr>
          <w:rFonts w:ascii="宋体" w:hAnsi="宋体" w:eastAsia="宋体" w:cs="宋体"/>
          <w:spacing w:val="-43"/>
          <w:sz w:val="24"/>
          <w:szCs w:val="24"/>
        </w:rPr>
        <w:t xml:space="preserve"> </w:t>
      </w:r>
      <w:r>
        <w:rPr>
          <w:rFonts w:ascii="宋体" w:hAnsi="宋体" w:eastAsia="宋体" w:cs="宋体"/>
          <w:spacing w:val="1"/>
          <w:sz w:val="24"/>
          <w:szCs w:val="24"/>
        </w:rPr>
        <w:t>天内没有弥补缺陷，甲</w:t>
      </w:r>
      <w:r>
        <w:rPr>
          <w:rFonts w:ascii="宋体" w:hAnsi="宋体" w:eastAsia="宋体" w:cs="宋体"/>
          <w:sz w:val="24"/>
          <w:szCs w:val="24"/>
        </w:rPr>
        <w:t xml:space="preserve">方可采取必要的补救措施， </w:t>
      </w:r>
      <w:r>
        <w:rPr>
          <w:rFonts w:ascii="宋体" w:hAnsi="宋体" w:eastAsia="宋体" w:cs="宋体"/>
          <w:spacing w:val="-2"/>
          <w:sz w:val="24"/>
          <w:szCs w:val="24"/>
        </w:rPr>
        <w:t>但其风险和费用将由乙方承担，甲方根据合同规定对乙方行使的其它权力不受影响。甲</w:t>
      </w:r>
      <w:r>
        <w:rPr>
          <w:rFonts w:ascii="宋体" w:hAnsi="宋体" w:eastAsia="宋体" w:cs="宋体"/>
          <w:spacing w:val="17"/>
          <w:sz w:val="24"/>
          <w:szCs w:val="24"/>
        </w:rPr>
        <w:t xml:space="preserve"> </w:t>
      </w:r>
      <w:r>
        <w:rPr>
          <w:rFonts w:ascii="宋体" w:hAnsi="宋体" w:eastAsia="宋体" w:cs="宋体"/>
          <w:spacing w:val="-1"/>
          <w:sz w:val="24"/>
          <w:szCs w:val="24"/>
        </w:rPr>
        <w:t>方亦可从合同价款中扣回索赔金额。</w:t>
      </w:r>
    </w:p>
    <w:p w14:paraId="5493DFFF">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4、伴随服务</w:t>
      </w:r>
    </w:p>
    <w:p w14:paraId="583AF8E2">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4-1、乙方应提供相应的中文的技术文件。</w:t>
      </w:r>
    </w:p>
    <w:p w14:paraId="44435547">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4-2、必须的其它技术资料。</w:t>
      </w:r>
    </w:p>
    <w:p w14:paraId="67FF337A">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4-3、伴随服务的费用已含在合同价中，不单独进行支付。</w:t>
      </w:r>
    </w:p>
    <w:p w14:paraId="1C1F493D">
      <w:pPr>
        <w:keepNext w:val="0"/>
        <w:keepLines w:val="0"/>
        <w:pageBreakBefore w:val="0"/>
        <w:widowControl/>
        <w:kinsoku w:val="0"/>
        <w:wordWrap/>
        <w:overflowPunct/>
        <w:topLinePunct w:val="0"/>
        <w:autoSpaceDE w:val="0"/>
        <w:autoSpaceDN w:val="0"/>
        <w:bidi w:val="0"/>
        <w:spacing w:before="287" w:line="360" w:lineRule="auto"/>
        <w:ind w:left="13"/>
        <w:textAlignment w:val="baseline"/>
        <w:outlineLvl w:val="1"/>
        <w:rPr>
          <w:rFonts w:ascii="宋体" w:hAnsi="宋体" w:eastAsia="宋体" w:cs="宋体"/>
          <w:sz w:val="24"/>
          <w:szCs w:val="24"/>
        </w:rPr>
      </w:pPr>
      <w:r>
        <w:rPr>
          <w:rFonts w:hint="eastAsia" w:ascii="宋体" w:hAnsi="宋体" w:eastAsia="宋体" w:cs="宋体"/>
          <w:b/>
          <w:bCs/>
          <w:spacing w:val="-4"/>
          <w:sz w:val="24"/>
          <w:szCs w:val="24"/>
          <w:lang w:val="en-US" w:eastAsia="zh-CN"/>
        </w:rPr>
        <w:t>九</w:t>
      </w:r>
      <w:r>
        <w:rPr>
          <w:rFonts w:ascii="宋体" w:hAnsi="宋体" w:eastAsia="宋体" w:cs="宋体"/>
          <w:b/>
          <w:bCs/>
          <w:spacing w:val="-4"/>
          <w:sz w:val="24"/>
          <w:szCs w:val="24"/>
        </w:rPr>
        <w:t>、货物验收</w:t>
      </w:r>
    </w:p>
    <w:p w14:paraId="3630A178">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1、货物验收由甲方组织，乙方配合，并按下列程序</w:t>
      </w:r>
      <w:r>
        <w:rPr>
          <w:rFonts w:ascii="宋体" w:hAnsi="宋体" w:eastAsia="宋体" w:cs="宋体"/>
          <w:spacing w:val="-2"/>
          <w:sz w:val="24"/>
          <w:szCs w:val="24"/>
        </w:rPr>
        <w:t>进行：</w:t>
      </w:r>
    </w:p>
    <w:p w14:paraId="24F10A6D">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（1）交货验收时，乙方须提供质检部门产品抽样检查合格的检测报告（或生产厂</w:t>
      </w:r>
      <w:r>
        <w:rPr>
          <w:rFonts w:ascii="宋体" w:hAnsi="宋体" w:eastAsia="宋体" w:cs="宋体"/>
          <w:spacing w:val="-2"/>
          <w:sz w:val="24"/>
          <w:szCs w:val="24"/>
        </w:rPr>
        <w:t>家自检报告）及所提供货物（产品）的合格证、装箱清单、配件、随机工具、用户使用</w:t>
      </w:r>
      <w:r>
        <w:rPr>
          <w:rFonts w:ascii="宋体" w:hAnsi="宋体" w:eastAsia="宋体" w:cs="宋体"/>
          <w:spacing w:val="15"/>
          <w:sz w:val="24"/>
          <w:szCs w:val="24"/>
        </w:rPr>
        <w:t xml:space="preserve"> </w:t>
      </w:r>
      <w:r>
        <w:rPr>
          <w:rFonts w:ascii="宋体" w:hAnsi="宋体" w:eastAsia="宋体" w:cs="宋体"/>
          <w:spacing w:val="-1"/>
          <w:sz w:val="24"/>
          <w:szCs w:val="24"/>
        </w:rPr>
        <w:t>手册（产品使用说明书）、保修卡等资料交付给甲方。</w:t>
      </w:r>
    </w:p>
    <w:p w14:paraId="11805106">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textAlignment w:val="baseline"/>
        <w:rPr>
          <w:rFonts w:ascii="宋体" w:hAnsi="宋体" w:eastAsia="宋体" w:cs="宋体"/>
          <w:sz w:val="24"/>
          <w:szCs w:val="24"/>
        </w:rPr>
      </w:pPr>
      <w:r>
        <w:rPr>
          <w:rFonts w:ascii="宋体" w:hAnsi="宋体" w:eastAsia="宋体" w:cs="宋体"/>
          <w:spacing w:val="-4"/>
          <w:sz w:val="24"/>
          <w:szCs w:val="24"/>
        </w:rPr>
        <w:t>（2）到货验收：货物到达后，按合同第一条款的货物清单和装箱单经行逐一核对，</w:t>
      </w:r>
      <w:r>
        <w:rPr>
          <w:rFonts w:ascii="宋体" w:hAnsi="宋体" w:eastAsia="宋体" w:cs="宋体"/>
          <w:spacing w:val="-1"/>
          <w:sz w:val="24"/>
          <w:szCs w:val="24"/>
        </w:rPr>
        <w:t>同时检查货物外观，是否有划痕或破损的，并</w:t>
      </w:r>
      <w:r>
        <w:rPr>
          <w:rFonts w:ascii="宋体" w:hAnsi="宋体" w:eastAsia="宋体" w:cs="宋体"/>
          <w:spacing w:val="-2"/>
          <w:sz w:val="24"/>
          <w:szCs w:val="24"/>
        </w:rPr>
        <w:t>做好相应记录。</w:t>
      </w:r>
    </w:p>
    <w:p w14:paraId="6D9C7899">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（3）货物初验：货物到达交货地点后，由使用单位根据合同对货物（产品）的名</w:t>
      </w:r>
      <w:r>
        <w:rPr>
          <w:rFonts w:ascii="宋体" w:hAnsi="宋体" w:eastAsia="宋体" w:cs="宋体"/>
          <w:spacing w:val="-2"/>
          <w:sz w:val="24"/>
          <w:szCs w:val="24"/>
        </w:rPr>
        <w:t>称、品牌、规格、型号、产地、数量等进行检查。所有货物（产品）安装、调试完毕，正常使用</w:t>
      </w:r>
      <w:r>
        <w:rPr>
          <w:rFonts w:ascii="宋体" w:hAnsi="宋体" w:eastAsia="宋体" w:cs="宋体"/>
          <w:spacing w:val="-37"/>
          <w:sz w:val="24"/>
          <w:szCs w:val="24"/>
        </w:rPr>
        <w:t xml:space="preserve"> </w:t>
      </w:r>
      <w:r>
        <w:rPr>
          <w:rFonts w:ascii="宋体" w:hAnsi="宋体" w:eastAsia="宋体" w:cs="宋体"/>
          <w:spacing w:val="-2"/>
          <w:sz w:val="24"/>
          <w:szCs w:val="24"/>
        </w:rPr>
        <w:t>30</w:t>
      </w:r>
      <w:r>
        <w:rPr>
          <w:rFonts w:ascii="宋体" w:hAnsi="宋体" w:eastAsia="宋体" w:cs="宋体"/>
          <w:spacing w:val="-51"/>
          <w:sz w:val="24"/>
          <w:szCs w:val="24"/>
        </w:rPr>
        <w:t xml:space="preserve"> </w:t>
      </w:r>
      <w:r>
        <w:rPr>
          <w:rFonts w:ascii="宋体" w:hAnsi="宋体" w:eastAsia="宋体" w:cs="宋体"/>
          <w:spacing w:val="-2"/>
          <w:sz w:val="24"/>
          <w:szCs w:val="24"/>
        </w:rPr>
        <w:t>个日历日后，使用单位进行初验。</w:t>
      </w:r>
    </w:p>
    <w:p w14:paraId="7F1515DE">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（4）货物终验：初验合格后，由学校向教育局申请组织相关专家等进行终验（最</w:t>
      </w:r>
      <w:r>
        <w:rPr>
          <w:rFonts w:ascii="宋体" w:hAnsi="宋体" w:eastAsia="宋体" w:cs="宋体"/>
          <w:spacing w:val="-2"/>
          <w:sz w:val="24"/>
          <w:szCs w:val="24"/>
        </w:rPr>
        <w:t>终验收</w:t>
      </w:r>
      <w:r>
        <w:rPr>
          <w:rFonts w:ascii="宋体" w:hAnsi="宋体" w:eastAsia="宋体" w:cs="宋体"/>
          <w:spacing w:val="8"/>
          <w:sz w:val="24"/>
          <w:szCs w:val="24"/>
        </w:rPr>
        <w:t>），</w:t>
      </w:r>
      <w:r>
        <w:rPr>
          <w:rFonts w:ascii="宋体" w:hAnsi="宋体" w:eastAsia="宋体" w:cs="宋体"/>
          <w:spacing w:val="-2"/>
          <w:sz w:val="24"/>
          <w:szCs w:val="24"/>
        </w:rPr>
        <w:t>合格后签发《终验合格单》。</w:t>
      </w:r>
    </w:p>
    <w:p w14:paraId="056A89CD">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（5）质量验收合格，双方签署质量验收报告。</w:t>
      </w:r>
    </w:p>
    <w:p w14:paraId="11875C36">
      <w:pPr>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ascii="宋体" w:hAnsi="宋体" w:eastAsia="宋体" w:cs="宋体"/>
          <w:sz w:val="24"/>
          <w:szCs w:val="24"/>
        </w:rPr>
      </w:pPr>
      <w:r>
        <w:rPr>
          <w:rFonts w:ascii="宋体" w:hAnsi="宋体" w:eastAsia="宋体" w:cs="宋体"/>
          <w:spacing w:val="-2"/>
          <w:sz w:val="24"/>
          <w:szCs w:val="24"/>
        </w:rPr>
        <w:t>2、货物验收依据：</w:t>
      </w:r>
    </w:p>
    <w:p w14:paraId="58538635">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（1）招标文件；</w:t>
      </w:r>
    </w:p>
    <w:p w14:paraId="6C2AB668">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（2）中标人投标文件；</w:t>
      </w:r>
    </w:p>
    <w:p w14:paraId="55DAD192">
      <w:pPr>
        <w:keepNext w:val="0"/>
        <w:keepLines w:val="0"/>
        <w:pageBreakBefore w:val="0"/>
        <w:widowControl/>
        <w:kinsoku w:val="0"/>
        <w:wordWrap/>
        <w:overflowPunct/>
        <w:topLinePunct w:val="0"/>
        <w:autoSpaceDE w:val="0"/>
        <w:autoSpaceDN w:val="0"/>
        <w:bidi w:val="0"/>
        <w:adjustRightInd/>
        <w:snapToGrid/>
        <w:spacing w:line="360" w:lineRule="auto"/>
        <w:ind w:left="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（3）采购合同及合同补充文件；</w:t>
      </w:r>
    </w:p>
    <w:p w14:paraId="14B084A7">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（4）供货一览表；</w:t>
      </w:r>
    </w:p>
    <w:p w14:paraId="2AEDFBD1">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（5）质检部门抽样检查货物（产品）合格的检测报告。</w:t>
      </w:r>
    </w:p>
    <w:p w14:paraId="2835ED6F">
      <w:pPr>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ascii="宋体" w:hAnsi="宋体" w:eastAsia="宋体" w:cs="宋体"/>
          <w:sz w:val="24"/>
          <w:szCs w:val="24"/>
        </w:rPr>
      </w:pPr>
      <w:r>
        <w:rPr>
          <w:rFonts w:ascii="宋体" w:hAnsi="宋体" w:eastAsia="宋体" w:cs="宋体"/>
          <w:spacing w:val="-1"/>
          <w:sz w:val="24"/>
          <w:szCs w:val="24"/>
        </w:rPr>
        <w:t>3、货物验收时发现问题的处理办法：</w:t>
      </w:r>
    </w:p>
    <w:p w14:paraId="4EEE488D">
      <w:pPr>
        <w:keepNext w:val="0"/>
        <w:keepLines w:val="0"/>
        <w:pageBreakBefore w:val="0"/>
        <w:widowControl/>
        <w:kinsoku w:val="0"/>
        <w:wordWrap/>
        <w:overflowPunct/>
        <w:topLinePunct w:val="0"/>
        <w:autoSpaceDE w:val="0"/>
        <w:autoSpaceDN w:val="0"/>
        <w:bidi w:val="0"/>
        <w:adjustRightInd/>
        <w:snapToGrid/>
        <w:spacing w:line="360" w:lineRule="auto"/>
        <w:ind w:left="0" w:right="0" w:firstLine="464" w:firstLineChars="200"/>
        <w:jc w:val="left"/>
        <w:textAlignment w:val="baseline"/>
        <w:rPr>
          <w:rFonts w:ascii="宋体" w:hAnsi="宋体" w:eastAsia="宋体" w:cs="宋体"/>
          <w:spacing w:val="-4"/>
          <w:sz w:val="24"/>
          <w:szCs w:val="24"/>
        </w:rPr>
      </w:pPr>
      <w:r>
        <w:rPr>
          <w:rFonts w:ascii="宋体" w:hAnsi="宋体" w:eastAsia="宋体" w:cs="宋体"/>
          <w:spacing w:val="-4"/>
          <w:sz w:val="24"/>
          <w:szCs w:val="24"/>
        </w:rPr>
        <w:t>（1）乙方提供不符合招标文件和本合同规定的货物（产品</w:t>
      </w:r>
      <w:r>
        <w:rPr>
          <w:rFonts w:ascii="宋体" w:hAnsi="宋体" w:eastAsia="宋体" w:cs="宋体"/>
          <w:spacing w:val="12"/>
          <w:sz w:val="24"/>
          <w:szCs w:val="24"/>
        </w:rPr>
        <w:t>），</w:t>
      </w:r>
      <w:r>
        <w:rPr>
          <w:rFonts w:ascii="宋体" w:hAnsi="宋体" w:eastAsia="宋体" w:cs="宋体"/>
          <w:spacing w:val="-4"/>
          <w:sz w:val="24"/>
          <w:szCs w:val="24"/>
        </w:rPr>
        <w:t>甲方有权拒绝接受。</w:t>
      </w:r>
    </w:p>
    <w:p w14:paraId="5602BD6A">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left"/>
        <w:textAlignment w:val="baseline"/>
        <w:rPr>
          <w:rFonts w:ascii="宋体" w:hAnsi="宋体" w:eastAsia="宋体" w:cs="宋体"/>
          <w:sz w:val="24"/>
          <w:szCs w:val="24"/>
        </w:rPr>
      </w:pPr>
      <w:r>
        <w:rPr>
          <w:rFonts w:ascii="宋体" w:hAnsi="宋体" w:eastAsia="宋体" w:cs="宋体"/>
          <w:spacing w:val="1"/>
          <w:sz w:val="24"/>
          <w:szCs w:val="24"/>
        </w:rPr>
        <w:t>（2）如发现所交付的货物有短装、次品、损坏或其它不符合标准及本合同规定之</w:t>
      </w:r>
      <w:r>
        <w:rPr>
          <w:rFonts w:ascii="宋体" w:hAnsi="宋体" w:eastAsia="宋体" w:cs="宋体"/>
          <w:spacing w:val="-2"/>
          <w:sz w:val="24"/>
          <w:szCs w:val="24"/>
        </w:rPr>
        <w:t>情形者，甲方有权要求更换货物（产品</w:t>
      </w:r>
      <w:r>
        <w:rPr>
          <w:rFonts w:ascii="宋体" w:hAnsi="宋体" w:eastAsia="宋体" w:cs="宋体"/>
          <w:spacing w:val="7"/>
          <w:sz w:val="24"/>
          <w:szCs w:val="24"/>
        </w:rPr>
        <w:t>），</w:t>
      </w:r>
      <w:r>
        <w:rPr>
          <w:rFonts w:ascii="宋体" w:hAnsi="宋体" w:eastAsia="宋体" w:cs="宋体"/>
          <w:spacing w:val="-2"/>
          <w:sz w:val="24"/>
          <w:szCs w:val="24"/>
        </w:rPr>
        <w:t>同时做出详尽的现场记录，或由甲乙</w:t>
      </w:r>
      <w:r>
        <w:rPr>
          <w:rFonts w:ascii="宋体" w:hAnsi="宋体" w:eastAsia="宋体" w:cs="宋体"/>
          <w:spacing w:val="-3"/>
          <w:sz w:val="24"/>
          <w:szCs w:val="24"/>
        </w:rPr>
        <w:t>双方签</w:t>
      </w:r>
      <w:r>
        <w:rPr>
          <w:rFonts w:ascii="宋体" w:hAnsi="宋体" w:eastAsia="宋体" w:cs="宋体"/>
          <w:spacing w:val="-2"/>
          <w:sz w:val="24"/>
          <w:szCs w:val="24"/>
        </w:rPr>
        <w:t>署备忘录，此现场记录或备忘录可用作补充、缺失和更换损坏部件或更换整个货物（产</w:t>
      </w:r>
      <w:r>
        <w:rPr>
          <w:rFonts w:ascii="宋体" w:hAnsi="宋体" w:eastAsia="宋体" w:cs="宋体"/>
          <w:sz w:val="24"/>
          <w:szCs w:val="24"/>
        </w:rPr>
        <w:t>品）有效证据，由此产生的时间延误与有关费用由乙方承</w:t>
      </w:r>
      <w:r>
        <w:rPr>
          <w:rFonts w:ascii="宋体" w:hAnsi="宋体" w:eastAsia="宋体" w:cs="宋体"/>
          <w:spacing w:val="-1"/>
          <w:sz w:val="24"/>
          <w:szCs w:val="24"/>
        </w:rPr>
        <w:t>担，验收期限相应顺延。</w:t>
      </w:r>
    </w:p>
    <w:p w14:paraId="1917548B">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left"/>
        <w:textAlignment w:val="baseline"/>
        <w:rPr>
          <w:rFonts w:ascii="宋体" w:hAnsi="宋体" w:eastAsia="宋体" w:cs="宋体"/>
          <w:spacing w:val="-5"/>
          <w:sz w:val="24"/>
          <w:szCs w:val="24"/>
        </w:rPr>
      </w:pPr>
      <w:r>
        <w:rPr>
          <w:rFonts w:ascii="宋体" w:hAnsi="宋体" w:eastAsia="宋体" w:cs="宋体"/>
          <w:spacing w:val="1"/>
          <w:sz w:val="24"/>
          <w:szCs w:val="24"/>
        </w:rPr>
        <w:t>（3）如货物经乙方二次维修仍不能达到合同约定的质量标准，甲方有权退货，并</w:t>
      </w:r>
      <w:r>
        <w:rPr>
          <w:rFonts w:ascii="宋体" w:hAnsi="宋体" w:eastAsia="宋体" w:cs="宋体"/>
          <w:spacing w:val="9"/>
          <w:sz w:val="24"/>
          <w:szCs w:val="24"/>
        </w:rPr>
        <w:t xml:space="preserve"> </w:t>
      </w:r>
      <w:r>
        <w:rPr>
          <w:rFonts w:ascii="宋体" w:hAnsi="宋体" w:eastAsia="宋体" w:cs="宋体"/>
          <w:spacing w:val="5"/>
          <w:sz w:val="24"/>
          <w:szCs w:val="24"/>
        </w:rPr>
        <w:t>视作乙方不能交付货物而须支付违约赔偿金给甲方，甲方还可依法追究乙</w:t>
      </w:r>
      <w:r>
        <w:rPr>
          <w:rFonts w:ascii="宋体" w:hAnsi="宋体" w:eastAsia="宋体" w:cs="宋体"/>
          <w:spacing w:val="4"/>
          <w:sz w:val="24"/>
          <w:szCs w:val="24"/>
        </w:rPr>
        <w:t>方的违约责</w:t>
      </w:r>
      <w:r>
        <w:rPr>
          <w:rFonts w:ascii="宋体" w:hAnsi="宋体" w:eastAsia="宋体" w:cs="宋体"/>
          <w:spacing w:val="-5"/>
          <w:sz w:val="24"/>
          <w:szCs w:val="24"/>
        </w:rPr>
        <w:t>任。</w:t>
      </w:r>
    </w:p>
    <w:p w14:paraId="2AC9149B">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jc w:val="left"/>
        <w:textAlignment w:val="baseline"/>
        <w:rPr>
          <w:rFonts w:ascii="宋体" w:hAnsi="宋体" w:eastAsia="宋体" w:cs="宋体"/>
          <w:sz w:val="24"/>
          <w:szCs w:val="24"/>
        </w:rPr>
      </w:pPr>
      <w:r>
        <w:rPr>
          <w:rFonts w:ascii="宋体" w:hAnsi="宋体" w:eastAsia="宋体" w:cs="宋体"/>
          <w:spacing w:val="1"/>
          <w:sz w:val="24"/>
          <w:szCs w:val="24"/>
        </w:rPr>
        <w:t>（4）乙方不能完整交付货物及规定的单证和工具的，必须负责补齐，否则视为未</w:t>
      </w:r>
      <w:r>
        <w:rPr>
          <w:rFonts w:ascii="宋体" w:hAnsi="宋体" w:eastAsia="宋体" w:cs="宋体"/>
          <w:spacing w:val="-2"/>
          <w:sz w:val="24"/>
          <w:szCs w:val="24"/>
        </w:rPr>
        <w:t>按合同约定交货。</w:t>
      </w:r>
    </w:p>
    <w:p w14:paraId="40F7431E">
      <w:pPr>
        <w:keepNext w:val="0"/>
        <w:keepLines w:val="0"/>
        <w:pageBreakBefore w:val="0"/>
        <w:widowControl/>
        <w:kinsoku w:val="0"/>
        <w:wordWrap/>
        <w:overflowPunct/>
        <w:topLinePunct w:val="0"/>
        <w:autoSpaceDE w:val="0"/>
        <w:autoSpaceDN w:val="0"/>
        <w:bidi w:val="0"/>
        <w:spacing w:before="78" w:line="360" w:lineRule="auto"/>
        <w:ind w:left="15"/>
        <w:textAlignment w:val="baseline"/>
        <w:outlineLvl w:val="1"/>
        <w:rPr>
          <w:rFonts w:ascii="宋体" w:hAnsi="宋体" w:eastAsia="宋体" w:cs="宋体"/>
          <w:sz w:val="24"/>
          <w:szCs w:val="24"/>
        </w:rPr>
      </w:pPr>
      <w:r>
        <w:rPr>
          <w:rFonts w:hint="eastAsia" w:ascii="宋体" w:hAnsi="宋体" w:eastAsia="宋体" w:cs="宋体"/>
          <w:b/>
          <w:bCs/>
          <w:spacing w:val="-4"/>
          <w:sz w:val="24"/>
          <w:szCs w:val="24"/>
          <w:lang w:val="en-US" w:eastAsia="zh-CN"/>
        </w:rPr>
        <w:t>十</w:t>
      </w:r>
      <w:r>
        <w:rPr>
          <w:rFonts w:ascii="宋体" w:hAnsi="宋体" w:eastAsia="宋体" w:cs="宋体"/>
          <w:b/>
          <w:bCs/>
          <w:spacing w:val="-4"/>
          <w:sz w:val="24"/>
          <w:szCs w:val="24"/>
        </w:rPr>
        <w:t>、违约责任：</w:t>
      </w:r>
    </w:p>
    <w:p w14:paraId="7AE85766">
      <w:pPr>
        <w:keepNext w:val="0"/>
        <w:keepLines w:val="0"/>
        <w:pageBreakBefore w:val="0"/>
        <w:widowControl/>
        <w:kinsoku w:val="0"/>
        <w:wordWrap/>
        <w:overflowPunct/>
        <w:topLinePunct w:val="0"/>
        <w:autoSpaceDE w:val="0"/>
        <w:autoSpaceDN w:val="0"/>
        <w:bidi w:val="0"/>
        <w:adjustRightInd/>
        <w:snapToGrid/>
        <w:spacing w:line="360" w:lineRule="auto"/>
        <w:ind w:left="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1、按《中华人民共和国民法典》中的相关</w:t>
      </w:r>
      <w:r>
        <w:rPr>
          <w:rFonts w:ascii="宋体" w:hAnsi="宋体" w:eastAsia="宋体" w:cs="宋体"/>
          <w:spacing w:val="-2"/>
          <w:sz w:val="24"/>
          <w:szCs w:val="24"/>
        </w:rPr>
        <w:t>条款执行。</w:t>
      </w:r>
    </w:p>
    <w:p w14:paraId="2E28D0E7">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2、本合同履行期间，如乙方未能按照本合同约定完成相应目标成效要求，甲方有</w:t>
      </w:r>
      <w:r>
        <w:rPr>
          <w:rFonts w:ascii="宋体" w:hAnsi="宋体" w:eastAsia="宋体" w:cs="宋体"/>
          <w:sz w:val="24"/>
          <w:szCs w:val="24"/>
        </w:rPr>
        <w:t>权视乙方违约情况决定是否单方解除本合同，并要</w:t>
      </w:r>
      <w:r>
        <w:rPr>
          <w:rFonts w:ascii="宋体" w:hAnsi="宋体" w:eastAsia="宋体" w:cs="宋体"/>
          <w:spacing w:val="-1"/>
          <w:sz w:val="24"/>
          <w:szCs w:val="24"/>
        </w:rPr>
        <w:t>求乙方赔偿甲方损失。</w:t>
      </w:r>
    </w:p>
    <w:p w14:paraId="35E53E0A">
      <w:pPr>
        <w:keepNext w:val="0"/>
        <w:keepLines w:val="0"/>
        <w:pageBreakBefore w:val="0"/>
        <w:widowControl/>
        <w:kinsoku w:val="0"/>
        <w:wordWrap/>
        <w:overflowPunct/>
        <w:topLinePunct w:val="0"/>
        <w:autoSpaceDE w:val="0"/>
        <w:autoSpaceDN w:val="0"/>
        <w:bidi w:val="0"/>
        <w:adjustRightInd/>
        <w:snapToGrid/>
        <w:spacing w:line="360" w:lineRule="auto"/>
        <w:ind w:left="0" w:right="0" w:firstLine="484" w:firstLineChars="200"/>
        <w:textAlignment w:val="baseline"/>
        <w:rPr>
          <w:rFonts w:ascii="宋体" w:hAnsi="宋体" w:eastAsia="宋体" w:cs="宋体"/>
          <w:sz w:val="24"/>
          <w:szCs w:val="24"/>
        </w:rPr>
      </w:pPr>
      <w:r>
        <w:rPr>
          <w:rFonts w:ascii="宋体" w:hAnsi="宋体" w:eastAsia="宋体" w:cs="宋体"/>
          <w:spacing w:val="1"/>
          <w:sz w:val="24"/>
          <w:szCs w:val="24"/>
        </w:rPr>
        <w:t>3、除本合同另有约定或因不可抗力情形之外，任何一方因违反本合同项下的任何</w:t>
      </w:r>
      <w:r>
        <w:rPr>
          <w:rFonts w:ascii="宋体" w:hAnsi="宋体" w:eastAsia="宋体" w:cs="宋体"/>
          <w:spacing w:val="15"/>
          <w:sz w:val="24"/>
          <w:szCs w:val="24"/>
        </w:rPr>
        <w:t xml:space="preserve"> </w:t>
      </w:r>
      <w:r>
        <w:rPr>
          <w:rFonts w:ascii="宋体" w:hAnsi="宋体" w:eastAsia="宋体" w:cs="宋体"/>
          <w:spacing w:val="-2"/>
          <w:sz w:val="24"/>
          <w:szCs w:val="24"/>
        </w:rPr>
        <w:t>义务或保证与承诺不实的，即构成违约，应向对方承担违约责任，赔偿因违反合同而给</w:t>
      </w:r>
      <w:r>
        <w:rPr>
          <w:rFonts w:ascii="宋体" w:hAnsi="宋体" w:eastAsia="宋体" w:cs="宋体"/>
          <w:spacing w:val="16"/>
          <w:sz w:val="24"/>
          <w:szCs w:val="24"/>
        </w:rPr>
        <w:t xml:space="preserve"> </w:t>
      </w:r>
      <w:r>
        <w:rPr>
          <w:rFonts w:ascii="宋体" w:hAnsi="宋体" w:eastAsia="宋体" w:cs="宋体"/>
          <w:spacing w:val="-1"/>
          <w:sz w:val="24"/>
          <w:szCs w:val="24"/>
        </w:rPr>
        <w:t>对方造成的全部实际产生的直接经济损失。</w:t>
      </w:r>
    </w:p>
    <w:p w14:paraId="7841B98E">
      <w:pPr>
        <w:keepNext w:val="0"/>
        <w:keepLines w:val="0"/>
        <w:pageBreakBefore w:val="0"/>
        <w:widowControl/>
        <w:kinsoku w:val="0"/>
        <w:wordWrap/>
        <w:overflowPunct/>
        <w:topLinePunct w:val="0"/>
        <w:autoSpaceDE w:val="0"/>
        <w:autoSpaceDN w:val="0"/>
        <w:bidi w:val="0"/>
        <w:adjustRightInd/>
        <w:snapToGrid/>
        <w:spacing w:line="360" w:lineRule="auto"/>
        <w:ind w:left="0" w:right="0" w:firstLine="468" w:firstLineChars="200"/>
        <w:textAlignment w:val="baseline"/>
        <w:outlineLvl w:val="1"/>
        <w:rPr>
          <w:rFonts w:ascii="宋体" w:hAnsi="宋体" w:eastAsia="宋体" w:cs="宋体"/>
          <w:spacing w:val="-2"/>
          <w:sz w:val="24"/>
          <w:szCs w:val="24"/>
        </w:rPr>
      </w:pPr>
      <w:r>
        <w:rPr>
          <w:rFonts w:ascii="宋体" w:hAnsi="宋体" w:eastAsia="宋体" w:cs="宋体"/>
          <w:spacing w:val="-3"/>
          <w:sz w:val="24"/>
          <w:szCs w:val="24"/>
        </w:rPr>
        <w:t>4、违约终止合同：未按合同要求提供货物或质量不能满足技术要求，甲方会同监</w:t>
      </w:r>
      <w:r>
        <w:rPr>
          <w:rFonts w:ascii="宋体" w:hAnsi="宋体" w:eastAsia="宋体" w:cs="宋体"/>
          <w:spacing w:val="2"/>
          <w:sz w:val="24"/>
          <w:szCs w:val="24"/>
        </w:rPr>
        <w:t xml:space="preserve"> </w:t>
      </w:r>
      <w:r>
        <w:rPr>
          <w:rFonts w:ascii="宋体" w:hAnsi="宋体" w:eastAsia="宋体" w:cs="宋体"/>
          <w:spacing w:val="-2"/>
          <w:sz w:val="24"/>
          <w:szCs w:val="24"/>
        </w:rPr>
        <w:t>督机构有权终止合同，对乙方违约行为进行追究，同时按政府采购法的有关规定进行相</w:t>
      </w:r>
      <w:r>
        <w:rPr>
          <w:rFonts w:ascii="宋体" w:hAnsi="宋体" w:eastAsia="宋体" w:cs="宋体"/>
          <w:spacing w:val="15"/>
          <w:sz w:val="24"/>
          <w:szCs w:val="24"/>
        </w:rPr>
        <w:t xml:space="preserve"> </w:t>
      </w:r>
      <w:r>
        <w:rPr>
          <w:rFonts w:ascii="宋体" w:hAnsi="宋体" w:eastAsia="宋体" w:cs="宋体"/>
          <w:spacing w:val="-2"/>
          <w:sz w:val="24"/>
          <w:szCs w:val="24"/>
        </w:rPr>
        <w:t>应的处罚。</w:t>
      </w:r>
    </w:p>
    <w:p w14:paraId="1C5A9BD5">
      <w:pPr>
        <w:keepNext w:val="0"/>
        <w:keepLines w:val="0"/>
        <w:pageBreakBefore w:val="0"/>
        <w:widowControl/>
        <w:kinsoku w:val="0"/>
        <w:wordWrap/>
        <w:overflowPunct/>
        <w:topLinePunct w:val="0"/>
        <w:autoSpaceDE w:val="0"/>
        <w:autoSpaceDN w:val="0"/>
        <w:bidi w:val="0"/>
        <w:spacing w:before="285" w:line="360" w:lineRule="auto"/>
        <w:ind w:left="10"/>
        <w:textAlignment w:val="baseline"/>
        <w:outlineLvl w:val="1"/>
        <w:rPr>
          <w:rFonts w:ascii="宋体" w:hAnsi="宋体" w:eastAsia="宋体" w:cs="宋体"/>
          <w:sz w:val="24"/>
          <w:szCs w:val="24"/>
        </w:rPr>
      </w:pPr>
      <w:r>
        <w:rPr>
          <w:rFonts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一</w:t>
      </w:r>
      <w:r>
        <w:rPr>
          <w:rFonts w:ascii="宋体" w:hAnsi="宋体" w:eastAsia="宋体" w:cs="宋体"/>
          <w:b/>
          <w:bCs/>
          <w:spacing w:val="-4"/>
          <w:sz w:val="24"/>
          <w:szCs w:val="24"/>
        </w:rPr>
        <w:t>、合同组成：</w:t>
      </w:r>
    </w:p>
    <w:p w14:paraId="3ED0107E">
      <w:pPr>
        <w:keepNext w:val="0"/>
        <w:keepLines w:val="0"/>
        <w:pageBreakBefore w:val="0"/>
        <w:widowControl/>
        <w:kinsoku w:val="0"/>
        <w:wordWrap/>
        <w:overflowPunct/>
        <w:topLinePunct w:val="0"/>
        <w:autoSpaceDE w:val="0"/>
        <w:autoSpaceDN w:val="0"/>
        <w:bidi w:val="0"/>
        <w:adjustRightInd/>
        <w:snapToGrid/>
        <w:spacing w:line="360" w:lineRule="auto"/>
        <w:ind w:left="0" w:firstLine="464" w:firstLineChars="200"/>
        <w:textAlignment w:val="baseline"/>
        <w:rPr>
          <w:rFonts w:ascii="宋体" w:hAnsi="宋体" w:eastAsia="宋体" w:cs="宋体"/>
          <w:sz w:val="24"/>
          <w:szCs w:val="24"/>
        </w:rPr>
      </w:pPr>
      <w:r>
        <w:rPr>
          <w:rFonts w:ascii="宋体" w:hAnsi="宋体" w:eastAsia="宋体" w:cs="宋体"/>
          <w:spacing w:val="-4"/>
          <w:sz w:val="24"/>
          <w:szCs w:val="24"/>
        </w:rPr>
        <w:t>1、</w:t>
      </w:r>
      <w:r>
        <w:rPr>
          <w:rFonts w:hint="eastAsia" w:ascii="宋体" w:hAnsi="宋体" w:eastAsia="宋体" w:cs="宋体"/>
          <w:spacing w:val="-4"/>
          <w:sz w:val="24"/>
          <w:szCs w:val="24"/>
          <w:lang w:val="en-US" w:eastAsia="zh-CN"/>
        </w:rPr>
        <w:t>成交</w:t>
      </w:r>
      <w:r>
        <w:rPr>
          <w:rFonts w:ascii="宋体" w:hAnsi="宋体" w:eastAsia="宋体" w:cs="宋体"/>
          <w:spacing w:val="-4"/>
          <w:sz w:val="24"/>
          <w:szCs w:val="24"/>
        </w:rPr>
        <w:t>通知书</w:t>
      </w:r>
    </w:p>
    <w:p w14:paraId="66BEAA69">
      <w:pPr>
        <w:keepNext w:val="0"/>
        <w:keepLines w:val="0"/>
        <w:pageBreakBefore w:val="0"/>
        <w:widowControl/>
        <w:kinsoku w:val="0"/>
        <w:wordWrap/>
        <w:overflowPunct/>
        <w:topLinePunct w:val="0"/>
        <w:autoSpaceDE w:val="0"/>
        <w:autoSpaceDN w:val="0"/>
        <w:bidi w:val="0"/>
        <w:adjustRightInd/>
        <w:snapToGrid/>
        <w:spacing w:line="360" w:lineRule="auto"/>
        <w:ind w:left="0" w:firstLine="468" w:firstLineChars="200"/>
        <w:textAlignment w:val="baseline"/>
        <w:rPr>
          <w:rFonts w:ascii="宋体" w:hAnsi="宋体" w:eastAsia="宋体" w:cs="宋体"/>
          <w:sz w:val="24"/>
          <w:szCs w:val="24"/>
        </w:rPr>
      </w:pPr>
      <w:r>
        <w:rPr>
          <w:rFonts w:ascii="宋体" w:hAnsi="宋体" w:eastAsia="宋体" w:cs="宋体"/>
          <w:spacing w:val="-3"/>
          <w:sz w:val="24"/>
          <w:szCs w:val="24"/>
        </w:rPr>
        <w:t>2、合同文件</w:t>
      </w:r>
    </w:p>
    <w:p w14:paraId="14BB2C65">
      <w:pPr>
        <w:keepNext w:val="0"/>
        <w:keepLines w:val="0"/>
        <w:pageBreakBefore w:val="0"/>
        <w:widowControl/>
        <w:kinsoku w:val="0"/>
        <w:wordWrap/>
        <w:overflowPunct/>
        <w:topLinePunct w:val="0"/>
        <w:autoSpaceDE w:val="0"/>
        <w:autoSpaceDN w:val="0"/>
        <w:bidi w:val="0"/>
        <w:adjustRightInd/>
        <w:snapToGrid/>
        <w:spacing w:line="360" w:lineRule="auto"/>
        <w:ind w:left="0" w:firstLine="472" w:firstLineChars="200"/>
        <w:textAlignment w:val="baseline"/>
        <w:rPr>
          <w:rFonts w:ascii="宋体" w:hAnsi="宋体" w:eastAsia="宋体" w:cs="宋体"/>
          <w:sz w:val="24"/>
          <w:szCs w:val="24"/>
        </w:rPr>
      </w:pPr>
      <w:r>
        <w:rPr>
          <w:rFonts w:ascii="宋体" w:hAnsi="宋体" w:eastAsia="宋体" w:cs="宋体"/>
          <w:spacing w:val="-2"/>
          <w:sz w:val="24"/>
          <w:szCs w:val="24"/>
        </w:rPr>
        <w:t>3、国家相关规范及标准</w:t>
      </w:r>
    </w:p>
    <w:p w14:paraId="6CBAC5FC">
      <w:pPr>
        <w:keepNext w:val="0"/>
        <w:keepLines w:val="0"/>
        <w:pageBreakBefore w:val="0"/>
        <w:widowControl/>
        <w:kinsoku w:val="0"/>
        <w:wordWrap/>
        <w:overflowPunct/>
        <w:topLinePunct w:val="0"/>
        <w:autoSpaceDE w:val="0"/>
        <w:autoSpaceDN w:val="0"/>
        <w:bidi w:val="0"/>
        <w:adjustRightInd/>
        <w:snapToGrid/>
        <w:spacing w:line="360" w:lineRule="auto"/>
        <w:ind w:left="0" w:firstLine="476" w:firstLineChars="200"/>
        <w:textAlignment w:val="baseline"/>
        <w:rPr>
          <w:rFonts w:ascii="宋体" w:hAnsi="宋体" w:eastAsia="宋体" w:cs="宋体"/>
          <w:sz w:val="24"/>
          <w:szCs w:val="24"/>
        </w:rPr>
      </w:pPr>
      <w:r>
        <w:rPr>
          <w:rFonts w:ascii="宋体" w:hAnsi="宋体" w:eastAsia="宋体" w:cs="宋体"/>
          <w:spacing w:val="-1"/>
          <w:sz w:val="24"/>
          <w:szCs w:val="24"/>
        </w:rPr>
        <w:t>4、供货设备技术规格及参数表</w:t>
      </w:r>
    </w:p>
    <w:p w14:paraId="5D18BA0E">
      <w:pPr>
        <w:keepNext w:val="0"/>
        <w:keepLines w:val="0"/>
        <w:pageBreakBefore w:val="0"/>
        <w:widowControl/>
        <w:kinsoku w:val="0"/>
        <w:wordWrap/>
        <w:overflowPunct/>
        <w:topLinePunct w:val="0"/>
        <w:autoSpaceDE w:val="0"/>
        <w:autoSpaceDN w:val="0"/>
        <w:bidi w:val="0"/>
        <w:adjustRightInd/>
        <w:snapToGrid/>
        <w:spacing w:line="360" w:lineRule="auto"/>
        <w:ind w:left="0" w:firstLine="468" w:firstLineChars="200"/>
        <w:textAlignment w:val="baseline"/>
        <w:rPr>
          <w:rFonts w:ascii="宋体" w:hAnsi="宋体" w:eastAsia="宋体" w:cs="宋体"/>
          <w:sz w:val="24"/>
          <w:szCs w:val="24"/>
        </w:rPr>
      </w:pPr>
      <w:r>
        <w:rPr>
          <w:rFonts w:ascii="宋体" w:hAnsi="宋体" w:eastAsia="宋体" w:cs="宋体"/>
          <w:spacing w:val="-3"/>
          <w:sz w:val="24"/>
          <w:szCs w:val="24"/>
        </w:rPr>
        <w:t>5、</w:t>
      </w:r>
      <w:r>
        <w:rPr>
          <w:rFonts w:hint="eastAsia" w:ascii="宋体" w:hAnsi="宋体" w:eastAsia="宋体" w:cs="宋体"/>
          <w:spacing w:val="-3"/>
          <w:sz w:val="24"/>
          <w:szCs w:val="24"/>
          <w:lang w:val="en-US" w:eastAsia="zh-CN"/>
        </w:rPr>
        <w:t>磋商</w:t>
      </w:r>
      <w:r>
        <w:rPr>
          <w:rFonts w:ascii="宋体" w:hAnsi="宋体" w:eastAsia="宋体" w:cs="宋体"/>
          <w:spacing w:val="-3"/>
          <w:sz w:val="24"/>
          <w:szCs w:val="24"/>
        </w:rPr>
        <w:t>文件</w:t>
      </w:r>
    </w:p>
    <w:p w14:paraId="0E0CF06C">
      <w:pPr>
        <w:keepNext w:val="0"/>
        <w:keepLines w:val="0"/>
        <w:pageBreakBefore w:val="0"/>
        <w:widowControl/>
        <w:kinsoku w:val="0"/>
        <w:wordWrap/>
        <w:overflowPunct/>
        <w:topLinePunct w:val="0"/>
        <w:autoSpaceDE w:val="0"/>
        <w:autoSpaceDN w:val="0"/>
        <w:bidi w:val="0"/>
        <w:adjustRightInd/>
        <w:snapToGrid/>
        <w:spacing w:line="360" w:lineRule="auto"/>
        <w:ind w:left="0" w:firstLine="472" w:firstLineChars="200"/>
        <w:textAlignment w:val="baseline"/>
        <w:rPr>
          <w:rFonts w:ascii="宋体" w:hAnsi="宋体" w:eastAsia="宋体" w:cs="宋体"/>
          <w:spacing w:val="-2"/>
          <w:sz w:val="24"/>
          <w:szCs w:val="24"/>
        </w:rPr>
      </w:pPr>
      <w:r>
        <w:rPr>
          <w:rFonts w:ascii="宋体" w:hAnsi="宋体" w:eastAsia="宋体" w:cs="宋体"/>
          <w:spacing w:val="-2"/>
          <w:sz w:val="24"/>
          <w:szCs w:val="24"/>
        </w:rPr>
        <w:t>6、投标文件</w:t>
      </w:r>
    </w:p>
    <w:p w14:paraId="1BF70CF6">
      <w:pPr>
        <w:keepNext w:val="0"/>
        <w:keepLines w:val="0"/>
        <w:pageBreakBefore w:val="0"/>
        <w:widowControl/>
        <w:kinsoku w:val="0"/>
        <w:wordWrap/>
        <w:overflowPunct/>
        <w:topLinePunct w:val="0"/>
        <w:autoSpaceDE w:val="0"/>
        <w:autoSpaceDN w:val="0"/>
        <w:bidi w:val="0"/>
        <w:spacing w:before="285" w:line="360" w:lineRule="auto"/>
        <w:ind w:left="10"/>
        <w:textAlignment w:val="baseline"/>
        <w:outlineLvl w:val="1"/>
        <w:rPr>
          <w:rFonts w:hint="eastAsia" w:ascii="宋体" w:hAnsi="宋体" w:cs="宋体"/>
          <w:color w:val="auto"/>
          <w:sz w:val="24"/>
        </w:rPr>
      </w:pPr>
      <w:r>
        <w:rPr>
          <w:rFonts w:ascii="宋体" w:hAnsi="宋体" w:eastAsia="宋体" w:cs="宋体"/>
          <w:b/>
          <w:bCs/>
          <w:spacing w:val="-4"/>
          <w:sz w:val="24"/>
          <w:szCs w:val="24"/>
        </w:rPr>
        <w:t>十</w:t>
      </w:r>
      <w:r>
        <w:rPr>
          <w:rFonts w:hint="eastAsia" w:ascii="宋体" w:hAnsi="宋体" w:eastAsia="宋体" w:cs="宋体"/>
          <w:b/>
          <w:bCs/>
          <w:spacing w:val="-4"/>
          <w:sz w:val="24"/>
          <w:szCs w:val="24"/>
          <w:lang w:val="en-US" w:eastAsia="zh-CN"/>
        </w:rPr>
        <w:t>二</w:t>
      </w:r>
      <w:r>
        <w:rPr>
          <w:rFonts w:ascii="宋体" w:hAnsi="宋体" w:eastAsia="宋体" w:cs="宋体"/>
          <w:b/>
          <w:bCs/>
          <w:spacing w:val="-4"/>
          <w:sz w:val="24"/>
          <w:szCs w:val="24"/>
        </w:rPr>
        <w:t>、合同</w:t>
      </w:r>
      <w:r>
        <w:rPr>
          <w:rFonts w:hint="eastAsia" w:ascii="宋体" w:hAnsi="宋体" w:eastAsia="宋体" w:cs="宋体"/>
          <w:b/>
          <w:bCs/>
          <w:spacing w:val="-4"/>
          <w:sz w:val="24"/>
          <w:szCs w:val="24"/>
          <w:lang w:val="en-US" w:eastAsia="zh-CN"/>
        </w:rPr>
        <w:t>争议解决方式</w:t>
      </w:r>
      <w:r>
        <w:rPr>
          <w:rFonts w:ascii="宋体" w:hAnsi="宋体" w:eastAsia="宋体" w:cs="宋体"/>
          <w:b/>
          <w:bCs/>
          <w:spacing w:val="-4"/>
          <w:sz w:val="24"/>
          <w:szCs w:val="24"/>
        </w:rPr>
        <w:t>：</w:t>
      </w:r>
    </w:p>
    <w:p w14:paraId="3D88788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pPr>
      <w:r>
        <w:rPr>
          <w:rFonts w:hint="eastAsia" w:ascii="宋体" w:hAnsi="宋体" w:cs="宋体"/>
          <w:color w:val="auto"/>
          <w:sz w:val="24"/>
        </w:rPr>
        <w:t>本合同在履行过程中发生的争议，由甲、乙双方当事人协商解决，协商不成的依法向甲方所在地人民法院起诉。</w:t>
      </w:r>
    </w:p>
    <w:p w14:paraId="44075173">
      <w:pPr>
        <w:keepNext w:val="0"/>
        <w:keepLines w:val="0"/>
        <w:pageBreakBefore w:val="0"/>
        <w:widowControl/>
        <w:kinsoku w:val="0"/>
        <w:wordWrap/>
        <w:overflowPunct/>
        <w:topLinePunct w:val="0"/>
        <w:autoSpaceDE w:val="0"/>
        <w:autoSpaceDN w:val="0"/>
        <w:bidi w:val="0"/>
        <w:spacing w:before="78" w:line="360" w:lineRule="auto"/>
        <w:ind w:left="10"/>
        <w:textAlignment w:val="baseline"/>
        <w:outlineLvl w:val="1"/>
        <w:rPr>
          <w:rFonts w:ascii="宋体" w:hAnsi="宋体" w:eastAsia="宋体" w:cs="宋体"/>
          <w:sz w:val="24"/>
          <w:szCs w:val="24"/>
        </w:rPr>
      </w:pPr>
      <w:r>
        <w:rPr>
          <w:rFonts w:ascii="宋体" w:hAnsi="宋体" w:eastAsia="宋体" w:cs="宋体"/>
          <w:b/>
          <w:bCs/>
          <w:spacing w:val="-3"/>
          <w:sz w:val="24"/>
          <w:szCs w:val="24"/>
        </w:rPr>
        <w:t>十</w:t>
      </w:r>
      <w:r>
        <w:rPr>
          <w:rFonts w:hint="eastAsia" w:ascii="宋体" w:hAnsi="宋体" w:eastAsia="宋体" w:cs="宋体"/>
          <w:b/>
          <w:bCs/>
          <w:spacing w:val="-3"/>
          <w:sz w:val="24"/>
          <w:szCs w:val="24"/>
          <w:lang w:val="en-US" w:eastAsia="zh-CN"/>
        </w:rPr>
        <w:t>三</w:t>
      </w:r>
      <w:r>
        <w:rPr>
          <w:rFonts w:ascii="宋体" w:hAnsi="宋体" w:eastAsia="宋体" w:cs="宋体"/>
          <w:b/>
          <w:bCs/>
          <w:spacing w:val="-3"/>
          <w:sz w:val="24"/>
          <w:szCs w:val="24"/>
        </w:rPr>
        <w:t>、合同生效及其它：</w:t>
      </w:r>
    </w:p>
    <w:p w14:paraId="3FAF6DFD">
      <w:pPr>
        <w:keepNext w:val="0"/>
        <w:keepLines w:val="0"/>
        <w:pageBreakBefore w:val="0"/>
        <w:widowControl/>
        <w:kinsoku w:val="0"/>
        <w:wordWrap/>
        <w:overflowPunct/>
        <w:topLinePunct w:val="0"/>
        <w:autoSpaceDE w:val="0"/>
        <w:autoSpaceDN w:val="0"/>
        <w:bidi w:val="0"/>
        <w:adjustRightInd/>
        <w:snapToGrid/>
        <w:spacing w:line="360" w:lineRule="auto"/>
        <w:ind w:firstLine="452" w:firstLineChars="200"/>
        <w:jc w:val="left"/>
        <w:textAlignment w:val="baseline"/>
        <w:rPr>
          <w:rFonts w:ascii="宋体" w:hAnsi="宋体" w:eastAsia="宋体" w:cs="宋体"/>
          <w:sz w:val="24"/>
          <w:szCs w:val="24"/>
        </w:rPr>
      </w:pPr>
      <w:r>
        <w:rPr>
          <w:rFonts w:ascii="宋体" w:hAnsi="宋体" w:eastAsia="宋体" w:cs="宋体"/>
          <w:spacing w:val="-7"/>
          <w:sz w:val="24"/>
          <w:szCs w:val="24"/>
        </w:rPr>
        <w:t>1、合同未尽事宜、由甲、乙双方协商，作为合同补充，与原合同具有同等法律效</w:t>
      </w:r>
      <w:r>
        <w:rPr>
          <w:rFonts w:hint="eastAsia" w:ascii="宋体" w:hAnsi="宋体" w:eastAsia="宋体" w:cs="宋体"/>
          <w:spacing w:val="-7"/>
          <w:sz w:val="24"/>
          <w:szCs w:val="24"/>
          <w:lang w:val="en-US" w:eastAsia="zh-CN"/>
        </w:rPr>
        <w:t>力。</w:t>
      </w:r>
    </w:p>
    <w:p w14:paraId="03797E50">
      <w:pPr>
        <w:keepNext w:val="0"/>
        <w:keepLines w:val="0"/>
        <w:pageBreakBefore w:val="0"/>
        <w:widowControl/>
        <w:kinsoku w:val="0"/>
        <w:wordWrap/>
        <w:overflowPunct/>
        <w:topLinePunct w:val="0"/>
        <w:autoSpaceDE w:val="0"/>
        <w:autoSpaceDN w:val="0"/>
        <w:bidi w:val="0"/>
        <w:adjustRightInd/>
        <w:snapToGrid/>
        <w:spacing w:line="360" w:lineRule="auto"/>
        <w:ind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2、本合同正本一式</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1"/>
          <w:sz w:val="24"/>
          <w:szCs w:val="24"/>
        </w:rPr>
        <w:t>份，甲方、乙方双方分别执</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份。</w:t>
      </w:r>
    </w:p>
    <w:p w14:paraId="2621289E">
      <w:pPr>
        <w:keepNext w:val="0"/>
        <w:keepLines w:val="0"/>
        <w:pageBreakBefore w:val="0"/>
        <w:widowControl/>
        <w:kinsoku w:val="0"/>
        <w:wordWrap/>
        <w:overflowPunct/>
        <w:topLinePunct w:val="0"/>
        <w:autoSpaceDE w:val="0"/>
        <w:autoSpaceDN w:val="0"/>
        <w:bidi w:val="0"/>
        <w:adjustRightInd/>
        <w:snapToGrid/>
        <w:spacing w:line="360" w:lineRule="auto"/>
        <w:ind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3、合同经甲乙双方盖章、签字后生效，合同签订地点为</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75FE2AA4">
      <w:pPr>
        <w:keepNext w:val="0"/>
        <w:keepLines w:val="0"/>
        <w:pageBreakBefore w:val="0"/>
        <w:widowControl/>
        <w:kinsoku w:val="0"/>
        <w:wordWrap/>
        <w:overflowPunct/>
        <w:topLinePunct w:val="0"/>
        <w:autoSpaceDE w:val="0"/>
        <w:autoSpaceDN w:val="0"/>
        <w:bidi w:val="0"/>
        <w:adjustRightInd/>
        <w:snapToGrid/>
        <w:spacing w:line="360" w:lineRule="auto"/>
        <w:ind w:firstLine="472" w:firstLineChars="200"/>
        <w:jc w:val="left"/>
        <w:textAlignment w:val="baseline"/>
        <w:rPr>
          <w:rFonts w:ascii="宋体" w:hAnsi="宋体" w:eastAsia="宋体" w:cs="宋体"/>
          <w:sz w:val="24"/>
          <w:szCs w:val="24"/>
        </w:rPr>
      </w:pPr>
      <w:r>
        <w:rPr>
          <w:rFonts w:ascii="宋体" w:hAnsi="宋体" w:eastAsia="宋体" w:cs="宋体"/>
          <w:spacing w:val="-2"/>
          <w:sz w:val="24"/>
          <w:szCs w:val="24"/>
        </w:rPr>
        <w:t>4、生效时间：    年</w:t>
      </w:r>
      <w:r>
        <w:rPr>
          <w:rFonts w:ascii="宋体" w:hAnsi="宋体" w:eastAsia="宋体" w:cs="宋体"/>
          <w:spacing w:val="9"/>
          <w:sz w:val="24"/>
          <w:szCs w:val="24"/>
        </w:rPr>
        <w:t xml:space="preserve">  </w:t>
      </w:r>
      <w:r>
        <w:rPr>
          <w:rFonts w:ascii="宋体" w:hAnsi="宋体" w:eastAsia="宋体" w:cs="宋体"/>
          <w:spacing w:val="-2"/>
          <w:sz w:val="24"/>
          <w:szCs w:val="24"/>
        </w:rPr>
        <w:t>月</w:t>
      </w:r>
      <w:r>
        <w:rPr>
          <w:rFonts w:ascii="宋体" w:hAnsi="宋体" w:eastAsia="宋体" w:cs="宋体"/>
          <w:spacing w:val="25"/>
          <w:sz w:val="24"/>
          <w:szCs w:val="24"/>
        </w:rPr>
        <w:t xml:space="preserve">  </w:t>
      </w:r>
      <w:r>
        <w:rPr>
          <w:rFonts w:ascii="宋体" w:hAnsi="宋体" w:eastAsia="宋体" w:cs="宋体"/>
          <w:spacing w:val="-2"/>
          <w:sz w:val="24"/>
          <w:szCs w:val="24"/>
        </w:rPr>
        <w:t>日</w:t>
      </w:r>
    </w:p>
    <w:p w14:paraId="0222DCF6">
      <w:pPr>
        <w:spacing w:before="182" w:line="219" w:lineRule="auto"/>
        <w:ind w:left="40"/>
        <w:rPr>
          <w:rFonts w:ascii="宋体" w:hAnsi="宋体" w:eastAsia="宋体" w:cs="宋体"/>
          <w:spacing w:val="-13"/>
          <w:sz w:val="24"/>
          <w:szCs w:val="24"/>
        </w:rPr>
      </w:pPr>
    </w:p>
    <w:p w14:paraId="2F9D8A92">
      <w:pPr>
        <w:keepNext w:val="0"/>
        <w:keepLines w:val="0"/>
        <w:pageBreakBefore w:val="0"/>
        <w:widowControl/>
        <w:kinsoku w:val="0"/>
        <w:wordWrap/>
        <w:overflowPunct/>
        <w:topLinePunct w:val="0"/>
        <w:autoSpaceDE w:val="0"/>
        <w:autoSpaceDN w:val="0"/>
        <w:bidi w:val="0"/>
        <w:adjustRightInd w:val="0"/>
        <w:snapToGrid w:val="0"/>
        <w:spacing w:before="182" w:line="360" w:lineRule="auto"/>
        <w:ind w:left="40"/>
        <w:textAlignment w:val="baseline"/>
        <w:rPr>
          <w:rFonts w:ascii="宋体" w:hAnsi="宋体" w:eastAsia="宋体" w:cs="宋体"/>
          <w:spacing w:val="-13"/>
          <w:sz w:val="24"/>
          <w:szCs w:val="24"/>
        </w:rPr>
      </w:pPr>
    </w:p>
    <w:p w14:paraId="5C49B8DB">
      <w:pPr>
        <w:pStyle w:val="3"/>
      </w:pPr>
    </w:p>
    <w:p w14:paraId="6557A3BB">
      <w:pPr>
        <w:keepNext w:val="0"/>
        <w:keepLines w:val="0"/>
        <w:pageBreakBefore w:val="0"/>
        <w:widowControl/>
        <w:kinsoku w:val="0"/>
        <w:wordWrap/>
        <w:overflowPunct/>
        <w:topLinePunct w:val="0"/>
        <w:autoSpaceDE w:val="0"/>
        <w:autoSpaceDN w:val="0"/>
        <w:bidi w:val="0"/>
        <w:adjustRightInd w:val="0"/>
        <w:snapToGrid w:val="0"/>
        <w:spacing w:before="182" w:line="360" w:lineRule="auto"/>
        <w:ind w:left="40"/>
        <w:textAlignment w:val="baseline"/>
        <w:rPr>
          <w:rFonts w:ascii="宋体" w:hAnsi="宋体" w:eastAsia="宋体" w:cs="宋体"/>
          <w:sz w:val="24"/>
          <w:szCs w:val="24"/>
        </w:rPr>
      </w:pPr>
      <w:r>
        <w:rPr>
          <w:rFonts w:ascii="宋体" w:hAnsi="宋体" w:eastAsia="宋体" w:cs="宋体"/>
          <w:spacing w:val="-13"/>
          <w:sz w:val="24"/>
          <w:szCs w:val="24"/>
        </w:rPr>
        <w:t xml:space="preserve">甲方名称（盖章）:                         </w:t>
      </w:r>
      <w:r>
        <w:rPr>
          <w:rFonts w:hint="eastAsia" w:ascii="宋体" w:hAnsi="宋体" w:eastAsia="宋体" w:cs="宋体"/>
          <w:spacing w:val="-13"/>
          <w:sz w:val="24"/>
          <w:szCs w:val="24"/>
          <w:lang w:val="en-US" w:eastAsia="zh-CN"/>
        </w:rPr>
        <w:t xml:space="preserve">    </w:t>
      </w:r>
      <w:r>
        <w:rPr>
          <w:rFonts w:ascii="宋体" w:hAnsi="宋体" w:eastAsia="宋体" w:cs="宋体"/>
          <w:spacing w:val="-13"/>
          <w:sz w:val="24"/>
          <w:szCs w:val="24"/>
        </w:rPr>
        <w:t>乙方名称（盖章）:</w:t>
      </w:r>
    </w:p>
    <w:p w14:paraId="3E97C5B1">
      <w:pPr>
        <w:keepNext w:val="0"/>
        <w:keepLines w:val="0"/>
        <w:pageBreakBefore w:val="0"/>
        <w:widowControl/>
        <w:kinsoku w:val="0"/>
        <w:wordWrap/>
        <w:overflowPunct/>
        <w:topLinePunct w:val="0"/>
        <w:autoSpaceDE w:val="0"/>
        <w:autoSpaceDN w:val="0"/>
        <w:bidi w:val="0"/>
        <w:adjustRightInd w:val="0"/>
        <w:snapToGrid w:val="0"/>
        <w:spacing w:before="181" w:line="360" w:lineRule="auto"/>
        <w:ind w:left="9"/>
        <w:textAlignment w:val="baseline"/>
        <w:rPr>
          <w:rFonts w:ascii="宋体" w:hAnsi="宋体" w:eastAsia="宋体" w:cs="宋体"/>
          <w:spacing w:val="-1"/>
          <w:sz w:val="24"/>
          <w:szCs w:val="24"/>
        </w:rPr>
      </w:pPr>
    </w:p>
    <w:p w14:paraId="018A99CC">
      <w:pPr>
        <w:keepNext w:val="0"/>
        <w:keepLines w:val="0"/>
        <w:pageBreakBefore w:val="0"/>
        <w:widowControl/>
        <w:kinsoku w:val="0"/>
        <w:wordWrap/>
        <w:overflowPunct/>
        <w:topLinePunct w:val="0"/>
        <w:autoSpaceDE w:val="0"/>
        <w:autoSpaceDN w:val="0"/>
        <w:bidi w:val="0"/>
        <w:adjustRightInd w:val="0"/>
        <w:snapToGrid w:val="0"/>
        <w:spacing w:before="181" w:line="360" w:lineRule="auto"/>
        <w:ind w:left="9"/>
        <w:textAlignment w:val="baseline"/>
        <w:rPr>
          <w:rFonts w:ascii="宋体" w:hAnsi="宋体" w:eastAsia="宋体" w:cs="宋体"/>
          <w:sz w:val="24"/>
          <w:szCs w:val="24"/>
        </w:rPr>
      </w:pPr>
      <w:r>
        <w:rPr>
          <w:rFonts w:ascii="宋体" w:hAnsi="宋体" w:eastAsia="宋体" w:cs="宋体"/>
          <w:spacing w:val="-1"/>
          <w:sz w:val="24"/>
          <w:szCs w:val="24"/>
        </w:rPr>
        <w:t>地</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rPr>
        <w:t xml:space="preserve">址：                          </w:t>
      </w:r>
      <w:r>
        <w:rPr>
          <w:rFonts w:ascii="宋体" w:hAnsi="宋体" w:eastAsia="宋体" w:cs="宋体"/>
          <w:spacing w:val="-2"/>
          <w:sz w:val="24"/>
          <w:szCs w:val="24"/>
        </w:rPr>
        <w:t xml:space="preserve">     地</w:t>
      </w:r>
      <w:r>
        <w:rPr>
          <w:rFonts w:hint="eastAsia" w:ascii="宋体" w:hAnsi="宋体" w:eastAsia="宋体" w:cs="宋体"/>
          <w:spacing w:val="-2"/>
          <w:sz w:val="24"/>
          <w:szCs w:val="24"/>
          <w:lang w:val="en-US" w:eastAsia="zh-CN"/>
        </w:rPr>
        <w:t xml:space="preserve">  </w:t>
      </w:r>
      <w:r>
        <w:rPr>
          <w:rFonts w:ascii="宋体" w:hAnsi="宋体" w:eastAsia="宋体" w:cs="宋体"/>
          <w:spacing w:val="-2"/>
          <w:sz w:val="24"/>
          <w:szCs w:val="24"/>
        </w:rPr>
        <w:t>址：</w:t>
      </w:r>
    </w:p>
    <w:p w14:paraId="5769E7EB">
      <w:pPr>
        <w:keepNext w:val="0"/>
        <w:keepLines w:val="0"/>
        <w:pageBreakBefore w:val="0"/>
        <w:widowControl/>
        <w:kinsoku w:val="0"/>
        <w:wordWrap/>
        <w:overflowPunct/>
        <w:topLinePunct w:val="0"/>
        <w:autoSpaceDE w:val="0"/>
        <w:autoSpaceDN w:val="0"/>
        <w:bidi w:val="0"/>
        <w:adjustRightInd w:val="0"/>
        <w:snapToGrid w:val="0"/>
        <w:spacing w:before="172" w:line="360" w:lineRule="auto"/>
        <w:ind w:left="8"/>
        <w:textAlignment w:val="baseline"/>
        <w:rPr>
          <w:rFonts w:ascii="宋体" w:hAnsi="宋体" w:eastAsia="宋体" w:cs="宋体"/>
          <w:spacing w:val="-2"/>
          <w:sz w:val="24"/>
          <w:szCs w:val="24"/>
        </w:rPr>
      </w:pPr>
    </w:p>
    <w:p w14:paraId="11DC1746">
      <w:pPr>
        <w:keepNext w:val="0"/>
        <w:keepLines w:val="0"/>
        <w:pageBreakBefore w:val="0"/>
        <w:widowControl/>
        <w:kinsoku w:val="0"/>
        <w:wordWrap/>
        <w:overflowPunct/>
        <w:topLinePunct w:val="0"/>
        <w:autoSpaceDE w:val="0"/>
        <w:autoSpaceDN w:val="0"/>
        <w:bidi w:val="0"/>
        <w:adjustRightInd w:val="0"/>
        <w:snapToGrid w:val="0"/>
        <w:spacing w:before="172" w:line="360" w:lineRule="auto"/>
        <w:ind w:left="8"/>
        <w:textAlignment w:val="baseline"/>
        <w:rPr>
          <w:rFonts w:ascii="宋体" w:hAnsi="宋体" w:eastAsia="宋体" w:cs="宋体"/>
          <w:sz w:val="24"/>
          <w:szCs w:val="24"/>
        </w:rPr>
      </w:pPr>
      <w:r>
        <w:rPr>
          <w:rFonts w:ascii="宋体" w:hAnsi="宋体" w:eastAsia="宋体" w:cs="宋体"/>
          <w:spacing w:val="-2"/>
          <w:sz w:val="24"/>
          <w:szCs w:val="24"/>
        </w:rPr>
        <w:t>代表人（签字</w:t>
      </w:r>
      <w:r>
        <w:rPr>
          <w:rFonts w:ascii="宋体" w:hAnsi="宋体" w:eastAsia="宋体" w:cs="宋体"/>
          <w:spacing w:val="1"/>
          <w:sz w:val="24"/>
          <w:szCs w:val="24"/>
        </w:rPr>
        <w:t>）：</w:t>
      </w:r>
      <w:r>
        <w:rPr>
          <w:rFonts w:ascii="宋体" w:hAnsi="宋体" w:eastAsia="宋体" w:cs="宋体"/>
          <w:spacing w:val="4"/>
          <w:sz w:val="24"/>
          <w:szCs w:val="24"/>
        </w:rPr>
        <w:t xml:space="preserve">                     </w:t>
      </w:r>
      <w:r>
        <w:rPr>
          <w:rFonts w:ascii="宋体" w:hAnsi="宋体" w:eastAsia="宋体" w:cs="宋体"/>
          <w:spacing w:val="-2"/>
          <w:sz w:val="24"/>
          <w:szCs w:val="24"/>
        </w:rPr>
        <w:t>代表人（签字</w:t>
      </w:r>
      <w:r>
        <w:rPr>
          <w:rFonts w:ascii="宋体" w:hAnsi="宋体" w:eastAsia="宋体" w:cs="宋体"/>
          <w:spacing w:val="1"/>
          <w:sz w:val="24"/>
          <w:szCs w:val="24"/>
        </w:rPr>
        <w:t>）：</w:t>
      </w:r>
    </w:p>
    <w:p w14:paraId="1FB252B3">
      <w:pPr>
        <w:keepNext w:val="0"/>
        <w:keepLines w:val="0"/>
        <w:pageBreakBefore w:val="0"/>
        <w:widowControl/>
        <w:kinsoku w:val="0"/>
        <w:wordWrap/>
        <w:overflowPunct/>
        <w:topLinePunct w:val="0"/>
        <w:autoSpaceDE w:val="0"/>
        <w:autoSpaceDN w:val="0"/>
        <w:bidi w:val="0"/>
        <w:adjustRightInd w:val="0"/>
        <w:snapToGrid w:val="0"/>
        <w:spacing w:before="181" w:line="360" w:lineRule="auto"/>
        <w:ind w:left="37"/>
        <w:textAlignment w:val="baseline"/>
        <w:rPr>
          <w:rFonts w:ascii="宋体" w:hAnsi="宋体" w:eastAsia="宋体" w:cs="宋体"/>
          <w:spacing w:val="-13"/>
          <w:sz w:val="24"/>
          <w:szCs w:val="24"/>
        </w:rPr>
      </w:pPr>
    </w:p>
    <w:p w14:paraId="0FBF54D0">
      <w:pPr>
        <w:keepNext w:val="0"/>
        <w:keepLines w:val="0"/>
        <w:pageBreakBefore w:val="0"/>
        <w:widowControl/>
        <w:kinsoku w:val="0"/>
        <w:wordWrap/>
        <w:overflowPunct/>
        <w:topLinePunct w:val="0"/>
        <w:autoSpaceDE w:val="0"/>
        <w:autoSpaceDN w:val="0"/>
        <w:bidi w:val="0"/>
        <w:adjustRightInd w:val="0"/>
        <w:snapToGrid w:val="0"/>
        <w:spacing w:before="181" w:line="360" w:lineRule="auto"/>
        <w:ind w:left="37"/>
        <w:textAlignment w:val="baseline"/>
        <w:rPr>
          <w:rFonts w:ascii="宋体" w:hAnsi="宋体" w:eastAsia="宋体" w:cs="宋体"/>
          <w:sz w:val="24"/>
          <w:szCs w:val="24"/>
        </w:rPr>
      </w:pPr>
      <w:r>
        <w:rPr>
          <w:rFonts w:ascii="宋体" w:hAnsi="宋体" w:eastAsia="宋体" w:cs="宋体"/>
          <w:spacing w:val="-13"/>
          <w:sz w:val="24"/>
          <w:szCs w:val="24"/>
        </w:rPr>
        <w:t>电</w:t>
      </w:r>
      <w:r>
        <w:rPr>
          <w:rFonts w:hint="eastAsia" w:ascii="宋体" w:hAnsi="宋体" w:eastAsia="宋体" w:cs="宋体"/>
          <w:spacing w:val="-13"/>
          <w:sz w:val="24"/>
          <w:szCs w:val="24"/>
          <w:lang w:val="en-US" w:eastAsia="zh-CN"/>
        </w:rPr>
        <w:t xml:space="preserve">   </w:t>
      </w:r>
      <w:r>
        <w:rPr>
          <w:rFonts w:ascii="宋体" w:hAnsi="宋体" w:eastAsia="宋体" w:cs="宋体"/>
          <w:spacing w:val="-13"/>
          <w:sz w:val="24"/>
          <w:szCs w:val="24"/>
        </w:rPr>
        <w:t>话：</w:t>
      </w:r>
      <w:r>
        <w:rPr>
          <w:rFonts w:ascii="宋体" w:hAnsi="宋体" w:eastAsia="宋体" w:cs="宋体"/>
          <w:spacing w:val="4"/>
          <w:sz w:val="24"/>
          <w:szCs w:val="24"/>
        </w:rPr>
        <w:t xml:space="preserve">                        </w:t>
      </w:r>
      <w:r>
        <w:rPr>
          <w:rFonts w:ascii="宋体" w:hAnsi="宋体" w:eastAsia="宋体" w:cs="宋体"/>
          <w:spacing w:val="3"/>
          <w:sz w:val="24"/>
          <w:szCs w:val="24"/>
        </w:rPr>
        <w:t xml:space="preserve">     </w:t>
      </w:r>
      <w:r>
        <w:rPr>
          <w:rFonts w:ascii="宋体" w:hAnsi="宋体" w:eastAsia="宋体" w:cs="宋体"/>
          <w:spacing w:val="-13"/>
          <w:sz w:val="24"/>
          <w:szCs w:val="24"/>
        </w:rPr>
        <w:t>电</w:t>
      </w:r>
      <w:r>
        <w:rPr>
          <w:rFonts w:hint="eastAsia" w:ascii="宋体" w:hAnsi="宋体" w:eastAsia="宋体" w:cs="宋体"/>
          <w:spacing w:val="-13"/>
          <w:sz w:val="24"/>
          <w:szCs w:val="24"/>
          <w:lang w:val="en-US" w:eastAsia="zh-CN"/>
        </w:rPr>
        <w:t xml:space="preserve">  </w:t>
      </w:r>
      <w:r>
        <w:rPr>
          <w:rFonts w:ascii="宋体" w:hAnsi="宋体" w:eastAsia="宋体" w:cs="宋体"/>
          <w:spacing w:val="-13"/>
          <w:sz w:val="24"/>
          <w:szCs w:val="24"/>
        </w:rPr>
        <w:t>话：</w:t>
      </w:r>
    </w:p>
    <w:p w14:paraId="583FD219">
      <w:pPr>
        <w:keepNext w:val="0"/>
        <w:keepLines w:val="0"/>
        <w:pageBreakBefore w:val="0"/>
        <w:widowControl/>
        <w:kinsoku w:val="0"/>
        <w:wordWrap/>
        <w:overflowPunct/>
        <w:topLinePunct w:val="0"/>
        <w:autoSpaceDE w:val="0"/>
        <w:autoSpaceDN w:val="0"/>
        <w:bidi w:val="0"/>
        <w:adjustRightInd w:val="0"/>
        <w:snapToGrid w:val="0"/>
        <w:spacing w:before="180" w:line="360" w:lineRule="auto"/>
        <w:ind w:left="10"/>
        <w:textAlignment w:val="baseline"/>
        <w:rPr>
          <w:rFonts w:ascii="宋体" w:hAnsi="宋体" w:eastAsia="宋体" w:cs="宋体"/>
          <w:spacing w:val="-1"/>
          <w:sz w:val="24"/>
          <w:szCs w:val="24"/>
        </w:rPr>
      </w:pPr>
    </w:p>
    <w:p w14:paraId="242A0CE8">
      <w:pPr>
        <w:keepNext w:val="0"/>
        <w:keepLines w:val="0"/>
        <w:pageBreakBefore w:val="0"/>
        <w:widowControl/>
        <w:kinsoku w:val="0"/>
        <w:wordWrap/>
        <w:overflowPunct/>
        <w:topLinePunct w:val="0"/>
        <w:autoSpaceDE w:val="0"/>
        <w:autoSpaceDN w:val="0"/>
        <w:bidi w:val="0"/>
        <w:adjustRightInd w:val="0"/>
        <w:snapToGrid w:val="0"/>
        <w:spacing w:before="180" w:line="360" w:lineRule="auto"/>
        <w:ind w:left="10"/>
        <w:textAlignment w:val="baseline"/>
        <w:rPr>
          <w:rFonts w:ascii="宋体" w:hAnsi="宋体" w:eastAsia="宋体" w:cs="宋体"/>
          <w:sz w:val="24"/>
          <w:szCs w:val="24"/>
        </w:rPr>
      </w:pPr>
      <w:r>
        <w:rPr>
          <w:rFonts w:ascii="宋体" w:hAnsi="宋体" w:eastAsia="宋体" w:cs="宋体"/>
          <w:spacing w:val="-1"/>
          <w:sz w:val="24"/>
          <w:szCs w:val="24"/>
        </w:rPr>
        <w:t xml:space="preserve">开户银行：                       </w:t>
      </w:r>
      <w:r>
        <w:rPr>
          <w:rFonts w:ascii="宋体" w:hAnsi="宋体" w:eastAsia="宋体" w:cs="宋体"/>
          <w:spacing w:val="-2"/>
          <w:sz w:val="24"/>
          <w:szCs w:val="24"/>
        </w:rPr>
        <w:t xml:space="preserve">      开户银行：</w:t>
      </w:r>
    </w:p>
    <w:p w14:paraId="30CA90A8">
      <w:pPr>
        <w:keepNext w:val="0"/>
        <w:keepLines w:val="0"/>
        <w:pageBreakBefore w:val="0"/>
        <w:widowControl/>
        <w:kinsoku w:val="0"/>
        <w:wordWrap/>
        <w:overflowPunct/>
        <w:topLinePunct w:val="0"/>
        <w:autoSpaceDE w:val="0"/>
        <w:autoSpaceDN w:val="0"/>
        <w:bidi w:val="0"/>
        <w:adjustRightInd w:val="0"/>
        <w:snapToGrid w:val="0"/>
        <w:spacing w:before="179" w:line="360" w:lineRule="auto"/>
        <w:ind w:left="19"/>
        <w:textAlignment w:val="baseline"/>
        <w:rPr>
          <w:rFonts w:ascii="宋体" w:hAnsi="宋体" w:eastAsia="宋体" w:cs="宋体"/>
          <w:spacing w:val="-7"/>
          <w:sz w:val="24"/>
          <w:szCs w:val="24"/>
        </w:rPr>
      </w:pPr>
    </w:p>
    <w:p w14:paraId="51BBF8D2">
      <w:pPr>
        <w:keepNext w:val="0"/>
        <w:keepLines w:val="0"/>
        <w:pageBreakBefore w:val="0"/>
        <w:widowControl/>
        <w:kinsoku w:val="0"/>
        <w:wordWrap/>
        <w:overflowPunct/>
        <w:topLinePunct w:val="0"/>
        <w:autoSpaceDE w:val="0"/>
        <w:autoSpaceDN w:val="0"/>
        <w:bidi w:val="0"/>
        <w:adjustRightInd w:val="0"/>
        <w:snapToGrid w:val="0"/>
        <w:spacing w:before="179" w:line="360" w:lineRule="auto"/>
        <w:ind w:left="19"/>
        <w:textAlignment w:val="baseline"/>
        <w:rPr>
          <w:rFonts w:ascii="宋体" w:hAnsi="宋体" w:eastAsia="宋体" w:cs="宋体"/>
          <w:sz w:val="24"/>
          <w:szCs w:val="24"/>
        </w:rPr>
      </w:pPr>
      <w:r>
        <w:rPr>
          <w:rFonts w:ascii="宋体" w:hAnsi="宋体" w:eastAsia="宋体" w:cs="宋体"/>
          <w:spacing w:val="-7"/>
          <w:sz w:val="24"/>
          <w:szCs w:val="24"/>
        </w:rPr>
        <w:t>帐</w:t>
      </w:r>
      <w:r>
        <w:rPr>
          <w:rFonts w:hint="eastAsia" w:ascii="宋体" w:hAnsi="宋体" w:eastAsia="宋体" w:cs="宋体"/>
          <w:spacing w:val="-7"/>
          <w:sz w:val="24"/>
          <w:szCs w:val="24"/>
          <w:lang w:val="en-US" w:eastAsia="zh-CN"/>
        </w:rPr>
        <w:t xml:space="preserve">   </w:t>
      </w:r>
      <w:r>
        <w:rPr>
          <w:rFonts w:ascii="宋体" w:hAnsi="宋体" w:eastAsia="宋体" w:cs="宋体"/>
          <w:spacing w:val="-7"/>
          <w:sz w:val="24"/>
          <w:szCs w:val="24"/>
        </w:rPr>
        <w:t>号：</w:t>
      </w:r>
      <w:r>
        <w:rPr>
          <w:rFonts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ascii="宋体" w:hAnsi="宋体" w:eastAsia="宋体" w:cs="宋体"/>
          <w:spacing w:val="-7"/>
          <w:sz w:val="24"/>
          <w:szCs w:val="24"/>
        </w:rPr>
        <w:t>帐</w:t>
      </w:r>
      <w:r>
        <w:rPr>
          <w:rFonts w:hint="eastAsia" w:ascii="宋体" w:hAnsi="宋体" w:eastAsia="宋体" w:cs="宋体"/>
          <w:spacing w:val="-7"/>
          <w:sz w:val="24"/>
          <w:szCs w:val="24"/>
          <w:lang w:val="en-US" w:eastAsia="zh-CN"/>
        </w:rPr>
        <w:t xml:space="preserve">  </w:t>
      </w:r>
      <w:r>
        <w:rPr>
          <w:rFonts w:ascii="宋体" w:hAnsi="宋体" w:eastAsia="宋体" w:cs="宋体"/>
          <w:spacing w:val="-7"/>
          <w:sz w:val="24"/>
          <w:szCs w:val="24"/>
        </w:rPr>
        <w:t>号：</w:t>
      </w:r>
    </w:p>
    <w:p w14:paraId="7B86B71C">
      <w:pPr>
        <w:keepNext w:val="0"/>
        <w:keepLines w:val="0"/>
        <w:pageBreakBefore w:val="0"/>
        <w:tabs>
          <w:tab w:val="left" w:pos="1155"/>
        </w:tabs>
        <w:kinsoku w:val="0"/>
        <w:wordWrap/>
        <w:overflowPunct w:val="0"/>
        <w:topLinePunct/>
        <w:autoSpaceDE w:val="0"/>
        <w:autoSpaceDN w:val="0"/>
        <w:bidi w:val="0"/>
        <w:adjustRightInd w:val="0"/>
        <w:snapToGrid w:val="0"/>
        <w:spacing w:line="360" w:lineRule="auto"/>
        <w:ind w:firstLine="480" w:firstLineChars="200"/>
        <w:rPr>
          <w:rFonts w:hint="default" w:ascii="宋体" w:hAnsi="宋体" w:eastAsia="宋体" w:cs="宋体"/>
          <w:bCs/>
          <w:sz w:val="24"/>
          <w:lang w:val="en-US" w:eastAsia="zh-CN"/>
        </w:rPr>
      </w:pPr>
    </w:p>
    <w:p w14:paraId="5AD42DF6">
      <w:pPr>
        <w:rPr>
          <w:rFonts w:hint="eastAsia" w:ascii="宋体" w:hAnsi="宋体" w:eastAsia="宋体" w:cs="宋体"/>
          <w:lang w:eastAsia="zh-CN"/>
        </w:rPr>
      </w:pPr>
    </w:p>
    <w:sectPr>
      <w:footerReference r:id="rId3" w:type="default"/>
      <w:pgSz w:w="11900" w:h="16840"/>
      <w:pgMar w:top="1417" w:right="1701" w:bottom="1417" w:left="1701"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30B96D">
    <w:pPr>
      <w:pStyle w:val="4"/>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B6E"/>
    <w:rsid w:val="00043807"/>
    <w:rsid w:val="007B0BF6"/>
    <w:rsid w:val="00830B6E"/>
    <w:rsid w:val="00A64509"/>
    <w:rsid w:val="03C05B1C"/>
    <w:rsid w:val="0C4557EB"/>
    <w:rsid w:val="2A344DBB"/>
    <w:rsid w:val="566411B8"/>
    <w:rsid w:val="60F1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napToGrid/>
      <w:spacing w:after="0" w:line="360" w:lineRule="auto"/>
      <w:jc w:val="center"/>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20"/>
      <w:textAlignment w:val="baseline"/>
    </w:pPr>
    <w:rPr>
      <w:szCs w:val="20"/>
    </w:rPr>
  </w:style>
  <w:style w:type="paragraph" w:styleId="4">
    <w:name w:val="Body Text"/>
    <w:basedOn w:val="1"/>
    <w:link w:val="9"/>
    <w:semiHidden/>
    <w:qFormat/>
    <w:uiPriority w:val="0"/>
  </w:style>
  <w:style w:type="paragraph" w:styleId="5">
    <w:name w:val="footer"/>
    <w:basedOn w:val="1"/>
    <w:link w:val="11"/>
    <w:semiHidden/>
    <w:unhideWhenUsed/>
    <w:qFormat/>
    <w:uiPriority w:val="99"/>
    <w:pPr>
      <w:tabs>
        <w:tab w:val="center" w:pos="4153"/>
        <w:tab w:val="right" w:pos="8306"/>
      </w:tabs>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9">
    <w:name w:val="正文文本 Char"/>
    <w:basedOn w:val="8"/>
    <w:link w:val="4"/>
    <w:semiHidden/>
    <w:qFormat/>
    <w:uiPriority w:val="0"/>
    <w:rPr>
      <w:rFonts w:ascii="Arial" w:hAnsi="Arial" w:eastAsia="Arial" w:cs="Arial"/>
      <w:snapToGrid w:val="0"/>
      <w:color w:val="000000"/>
      <w:kern w:val="0"/>
      <w:szCs w:val="21"/>
      <w:lang w:eastAsia="en-US"/>
    </w:rPr>
  </w:style>
  <w:style w:type="character" w:customStyle="1" w:styleId="10">
    <w:name w:val="页眉 Char"/>
    <w:basedOn w:val="8"/>
    <w:link w:val="6"/>
    <w:semiHidden/>
    <w:qFormat/>
    <w:uiPriority w:val="99"/>
    <w:rPr>
      <w:rFonts w:ascii="Arial" w:hAnsi="Arial" w:eastAsia="Arial" w:cs="Arial"/>
      <w:snapToGrid w:val="0"/>
      <w:color w:val="000000"/>
      <w:sz w:val="18"/>
      <w:szCs w:val="18"/>
      <w:lang w:eastAsia="en-US"/>
    </w:rPr>
  </w:style>
  <w:style w:type="character" w:customStyle="1" w:styleId="11">
    <w:name w:val="页脚 Char"/>
    <w:basedOn w:val="8"/>
    <w:link w:val="5"/>
    <w:semiHidden/>
    <w:qFormat/>
    <w:uiPriority w:val="99"/>
    <w:rPr>
      <w:rFonts w:ascii="Arial" w:hAnsi="Arial" w:eastAsia="Arial" w:cs="Arial"/>
      <w:snapToGrid w:val="0"/>
      <w:color w:val="000000"/>
      <w:sz w:val="18"/>
      <w:szCs w:val="18"/>
      <w:lang w:eastAsia="en-US"/>
    </w:rPr>
  </w:style>
  <w:style w:type="paragraph" w:customStyle="1" w:styleId="12">
    <w:name w:val="Table Text"/>
    <w:basedOn w:val="1"/>
    <w:semiHidden/>
    <w:qFormat/>
    <w:uiPriority w:val="0"/>
    <w:rPr>
      <w:rFonts w:ascii="宋体" w:hAnsi="宋体" w:eastAsia="宋体" w:cs="宋体"/>
      <w:sz w:val="24"/>
      <w:szCs w:val="24"/>
      <w:lang w:val="en-US" w:eastAsia="en-US" w:bidi="ar-SA"/>
    </w:rPr>
  </w:style>
  <w:style w:type="table" w:customStyle="1" w:styleId="13">
    <w:name w:val="Table Normal"/>
    <w:semiHidden/>
    <w:unhideWhenUsed/>
    <w:qFormat/>
    <w:uiPriority w:val="0"/>
    <w:tblPr>
      <w:tblCellMar>
        <w:top w:w="0" w:type="dxa"/>
        <w:left w:w="0" w:type="dxa"/>
        <w:bottom w:w="0" w:type="dxa"/>
        <w:right w:w="0" w:type="dxa"/>
      </w:tblCellMar>
    </w:tblPr>
  </w:style>
  <w:style w:type="character" w:customStyle="1" w:styleId="14">
    <w:name w:val="NormalCharacter"/>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4128</Words>
  <Characters>4317</Characters>
  <Lines>40</Lines>
  <Paragraphs>11</Paragraphs>
  <TotalTime>0</TotalTime>
  <ScaleCrop>false</ScaleCrop>
  <LinksUpToDate>false</LinksUpToDate>
  <CharactersWithSpaces>5423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2024-09-06T12:46:00Z</dcterms:created>
  <dc:creator>ZXJ</dc:creator>
  <cp:lastModifiedBy>薛迪0679</cp:lastModifiedBy>
  <dcterms:modified xsi:type="dcterms:W3CDTF">2025-08-18T08:50:37Z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eyJoZGlkIjoiZjZhN2FhM2ZkMzQwZWNjYzc2MTgyMGU1OWRmMjAxN2QiLCJ1c2VySWQiOiIyODAxNjAxNTQifQ==</vt:lpwstr>
  </property>
  <property fmtid="{D5CDD505-2E9C-101B-9397-08002B2CF9AE}" pid="3" name="KSOProductBuildVer">
    <vt:lpwstr>2052-12.1.0.21171</vt:lpwstr>
  </property>
  <property fmtid="{D5CDD505-2E9C-101B-9397-08002B2CF9AE}" pid="4" name="ICV">
    <vt:lpwstr>948886FFA77244B0AC74F40FB2C808BE_13</vt:lpwstr>
  </property>
</Properties>
</file>