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版本号：JCJT-2025-02620250903002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城固县柳林镇2025年以工代赈示范项目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JCJT-2025-026</w:t>
      </w:r>
      <w:r>
        <w:br/>
      </w:r>
      <w:r>
        <w:br/>
      </w:r>
      <w:r>
        <w:br/>
      </w:r>
    </w:p>
    <w:p>
      <w:pPr>
        <w:pStyle w:val="null3"/>
        <w:jc w:val="center"/>
        <w:outlineLvl w:val="2"/>
      </w:pPr>
      <w:r>
        <w:rPr>
          <w:rFonts w:ascii="仿宋_GB2312" w:hAnsi="仿宋_GB2312" w:cs="仿宋_GB2312" w:eastAsia="仿宋_GB2312"/>
          <w:sz w:val="28"/>
          <w:b/>
        </w:rPr>
        <w:t>城固县柳林镇人民政府</w:t>
      </w:r>
    </w:p>
    <w:p>
      <w:pPr>
        <w:pStyle w:val="null3"/>
        <w:jc w:val="center"/>
        <w:outlineLvl w:val="2"/>
      </w:pPr>
      <w:r>
        <w:rPr>
          <w:rFonts w:ascii="仿宋_GB2312" w:hAnsi="仿宋_GB2312" w:cs="仿宋_GB2312" w:eastAsia="仿宋_GB2312"/>
          <w:sz w:val="28"/>
          <w:b/>
        </w:rPr>
        <w:t>陕西巨创景天项目管理有限公司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陕西巨创景天项目管理有限公司</w:t>
      </w:r>
      <w:r>
        <w:rPr>
          <w:rFonts w:ascii="仿宋_GB2312" w:hAnsi="仿宋_GB2312" w:cs="仿宋_GB2312" w:eastAsia="仿宋_GB2312"/>
        </w:rPr>
        <w:t>（以下简称“代理机构”）受</w:t>
      </w:r>
      <w:r>
        <w:rPr>
          <w:rFonts w:ascii="仿宋_GB2312" w:hAnsi="仿宋_GB2312" w:cs="仿宋_GB2312" w:eastAsia="仿宋_GB2312"/>
        </w:rPr>
        <w:t>城固县柳林镇人民政府</w:t>
      </w:r>
      <w:r>
        <w:rPr>
          <w:rFonts w:ascii="仿宋_GB2312" w:hAnsi="仿宋_GB2312" w:cs="仿宋_GB2312" w:eastAsia="仿宋_GB2312"/>
        </w:rPr>
        <w:t>委托，拟对</w:t>
      </w:r>
      <w:r>
        <w:rPr>
          <w:rFonts w:ascii="仿宋_GB2312" w:hAnsi="仿宋_GB2312" w:cs="仿宋_GB2312" w:eastAsia="仿宋_GB2312"/>
        </w:rPr>
        <w:t>城固县柳林镇2025年以工代赈示范项目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JCJT-2025-026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城固县柳林镇2025年以工代赈示范项目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城固县柳林镇2025年以工代赈示范项目：硬化代家山社区机耕路1.783米、宽2米；衬砌渠道4.126公里。其中D30U渠道0.786公里、D40U渠道1.382公里、D50U渠道1.692公里、D60U渠道0.226公里.硬化崔家山村机耕路，劳务报酬占比中央投资35.50%，使用当地群众务工人数不少于100人。</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采购包1（城固县柳林镇2025年以工代赈示范项目）：属于专门面向中小企业采购。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供应商须为独立承担民事责任能力的法人或其他组织或自然人。其中企业法人应提供有效的统一社会信用代码的营业执照，事业法人应提供事业单位法人证、组织机构代码证等证明文件，其他组织应提供合法证明文件，自然人提供身份证明文件；</w:t>
      </w:r>
    </w:p>
    <w:p>
      <w:pPr>
        <w:pStyle w:val="null3"/>
      </w:pPr>
      <w:r>
        <w:rPr>
          <w:rFonts w:ascii="仿宋_GB2312" w:hAnsi="仿宋_GB2312" w:cs="仿宋_GB2312" w:eastAsia="仿宋_GB2312"/>
        </w:rPr>
        <w:t>2、法定代表人或授权代表要求：法定代表人直接参加投标的，须出具法人身份证；法定代表人授权代表参加投标的，须出具法定代表人授权书及授权代表身份证；</w:t>
      </w:r>
    </w:p>
    <w:p>
      <w:pPr>
        <w:pStyle w:val="null3"/>
      </w:pPr>
      <w:r>
        <w:rPr>
          <w:rFonts w:ascii="仿宋_GB2312" w:hAnsi="仿宋_GB2312" w:cs="仿宋_GB2312" w:eastAsia="仿宋_GB2312"/>
        </w:rPr>
        <w:t>3、供应商须具备资质：供应商具备建设行政主管部门核发的公路工程施工总承包三级及以上资质，有效的安全生产许可证；</w:t>
      </w:r>
    </w:p>
    <w:p>
      <w:pPr>
        <w:pStyle w:val="null3"/>
      </w:pPr>
      <w:r>
        <w:rPr>
          <w:rFonts w:ascii="仿宋_GB2312" w:hAnsi="仿宋_GB2312" w:cs="仿宋_GB2312" w:eastAsia="仿宋_GB2312"/>
        </w:rPr>
        <w:t>4、拟派项目负责人资质和专业要求：拟派项目负责人（注册建造师）须具备公路工程专业二级及以上注册建造师执业资格，同时具有交通运输主管部门颁发的B 类安全生产考核合格证书，未担任其他在建工程项目的项目负责人(出具无在建承诺书）</w:t>
      </w:r>
    </w:p>
    <w:p>
      <w:pPr>
        <w:pStyle w:val="null3"/>
      </w:pPr>
      <w:r>
        <w:rPr>
          <w:rFonts w:ascii="仿宋_GB2312" w:hAnsi="仿宋_GB2312" w:cs="仿宋_GB2312" w:eastAsia="仿宋_GB2312"/>
        </w:rPr>
        <w:t>5、汉中市政府采购供应商资格承诺函：供应商应具有良好的商业信誉和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城固县柳林镇人民政府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陕西省汉中市城固县柳林镇柳林街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723212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李自强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15710466410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陕西巨创景天项目管理有限公司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陕西省汉中市汉台区五一路红叶酒店后院</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18191166691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城固县政府采购管理股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0916-7203525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采购包1：3,022,400.00元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开户名称：陕西巨创景天项目管理有限公司</w:t>
            </w:r>
          </w:p>
          <w:p>
            <w:pPr>
              <w:pStyle w:val="null3"/>
            </w:pPr>
            <w:r>
              <w:rPr>
                <w:rFonts w:ascii="仿宋_GB2312" w:hAnsi="仿宋_GB2312" w:cs="仿宋_GB2312" w:eastAsia="仿宋_GB2312"/>
              </w:rPr>
              <w:t>开户银行：长安银行汉中兴汉路支行</w:t>
            </w:r>
          </w:p>
          <w:p>
            <w:pPr>
              <w:pStyle w:val="null3"/>
            </w:pPr>
            <w:r>
              <w:rPr>
                <w:rFonts w:ascii="仿宋_GB2312" w:hAnsi="仿宋_GB2312" w:cs="仿宋_GB2312" w:eastAsia="仿宋_GB2312"/>
              </w:rPr>
              <w:t>银行账号：8060 6030 1421 0070 00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机构按照国家计委关于印发《招标代理服务收费管理暂行办法》的通知（计价格〔2002〕1980号）和《国家发展和改革委员会办公厅关于招标代理服务收费有关问题的通知》（发改办价格〔2003〕857号）文件的规定向中标（成交）供应商收取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城固县柳林镇人民政府</w:t>
      </w:r>
      <w:r>
        <w:rPr>
          <w:rFonts w:ascii="仿宋_GB2312" w:hAnsi="仿宋_GB2312" w:cs="仿宋_GB2312" w:eastAsia="仿宋_GB2312"/>
        </w:rPr>
        <w:t>和</w:t>
      </w:r>
      <w:r>
        <w:rPr>
          <w:rFonts w:ascii="仿宋_GB2312" w:hAnsi="仿宋_GB2312" w:cs="仿宋_GB2312" w:eastAsia="仿宋_GB2312"/>
        </w:rPr>
        <w:t>陕西巨创景天项目管理有限公司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城固县柳林镇人民政府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陕西巨创景天项目管理有限公司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城固县柳林镇人民政府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陕西巨创景天项目管理有限公司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陕西巨创景天项目管理有限公司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陕西巨创景天项目管理有限公司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陕西巨创景天项目管理有限公司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联系人：李工</w:t>
      </w:r>
    </w:p>
    <w:p>
      <w:pPr>
        <w:pStyle w:val="null3"/>
      </w:pPr>
      <w:r>
        <w:rPr>
          <w:rFonts w:ascii="仿宋_GB2312" w:hAnsi="仿宋_GB2312" w:cs="仿宋_GB2312" w:eastAsia="仿宋_GB2312"/>
        </w:rPr>
        <w:t>联系电话：18191166691</w:t>
      </w:r>
    </w:p>
    <w:p>
      <w:pPr>
        <w:pStyle w:val="null3"/>
      </w:pPr>
      <w:r>
        <w:rPr>
          <w:rFonts w:ascii="仿宋_GB2312" w:hAnsi="仿宋_GB2312" w:cs="仿宋_GB2312" w:eastAsia="仿宋_GB2312"/>
        </w:rPr>
        <w:t>地址：陕西省汉中市汉台区五一路红叶酒店后院</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3,022,400.00</w:t>
      </w:r>
    </w:p>
    <w:p>
      <w:pPr>
        <w:pStyle w:val="null3"/>
      </w:pPr>
      <w:r>
        <w:rPr>
          <w:rFonts w:ascii="仿宋_GB2312" w:hAnsi="仿宋_GB2312" w:cs="仿宋_GB2312" w:eastAsia="仿宋_GB2312"/>
        </w:rPr>
        <w:t>采购包最高限价（元）: 3,022,400.00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硬化代家山社区机耕路1.783米、宽2米；衬砌渠道4.126公里。其中D30U渠道0.786公里、D40U渠道1.382公里、D50U渠道1.692公里、D60U渠道0.226公里.硬化崔家山村机耕路</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3,022,400.00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标的名称：硬化代家山社区机耕路1.783米、宽2米；衬砌渠道4.126公里。其中D30U渠道0.786公里、D40U渠道1.382公里、D50U渠道1.692公里、D60U渠道0.226公里.硬化崔家山村机耕路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城固县柳林镇2025年以工代赈示范项目：硬化代家山社区机耕路1.783米、宽2米；衬砌渠道4.126公里。其中D30U渠道0.786公里、D40U渠道1.382公里、D50U渠道1.692公里、D60U渠道0.226公里，硬化崔家山村机耕路，劳务报酬占比中央投资35.50%，使用当地群众务工人数不少于100人。</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达到验收合格标准</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2024年度经审计的财务报告（包含审计报告和审计报告中所涉及的财务报表和报表附注），或提供2024年度供应商完整的全套财务报表（应当包括资产负债表、利润表、现金流量表、所有者权益变动表、附注），或提供响应文件提交截止日一年内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供应商须为独立承担民事责任能力的法人或其他组织或自然人。其中企业法人应提供有效的统一社会信用代码的营业执照，事业法人应提供事业单位法人证、组织机构代码证等证明文件，其他组织应提供合法证明文件，自然人提供身份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法定代表人或授权代表要求</w:t>
            </w:r>
          </w:p>
        </w:tc>
        <w:tc>
          <w:tcPr>
            <w:tcW w:type="dxa" w:w="3322"/>
          </w:tcPr>
          <w:p>
            <w:pPr>
              <w:pStyle w:val="null3"/>
            </w:pPr>
            <w:r>
              <w:rPr>
                <w:rFonts w:ascii="仿宋_GB2312" w:hAnsi="仿宋_GB2312" w:cs="仿宋_GB2312" w:eastAsia="仿宋_GB2312"/>
              </w:rPr>
              <w:t>法定代表人直接参加投标的，须出具法人身份证；法定代表人授权代表参加投标的，须出具法定代表人授权书及授权代表身份证；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供应商须具备资质</w:t>
            </w:r>
          </w:p>
        </w:tc>
        <w:tc>
          <w:tcPr>
            <w:tcW w:type="dxa" w:w="3322"/>
          </w:tcPr>
          <w:p>
            <w:pPr>
              <w:pStyle w:val="null3"/>
            </w:pPr>
            <w:r>
              <w:rPr>
                <w:rFonts w:ascii="仿宋_GB2312" w:hAnsi="仿宋_GB2312" w:cs="仿宋_GB2312" w:eastAsia="仿宋_GB2312"/>
              </w:rPr>
              <w:t>供应商具备建设行政主管部门核发的公路工程施工总承包三级及以上资质，有效的安全生产许可证；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拟派项目负责人（注册建造师）须具备公路工程专业二级及以上注册建造师执业资格，同时具有交通运输主管部门颁发的B 类安全生产考核合格证书，未担任其他在建工程项目的项目负责人(出具无在建承诺书）</w:t>
            </w:r>
          </w:p>
        </w:tc>
        <w:tc>
          <w:tcPr>
            <w:tcW w:type="dxa" w:w="1661"/>
          </w:tcPr>
          <w:p>
            <w:pPr>
              <w:pStyle w:val="null3"/>
            </w:pPr>
            <w:r>
              <w:rPr>
                <w:rFonts w:ascii="仿宋_GB2312" w:hAnsi="仿宋_GB2312" w:cs="仿宋_GB2312" w:eastAsia="仿宋_GB2312"/>
              </w:rPr>
              <w:t>项目管理机构组成表 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提供复印件银行转账款凭证复印件以及基本存款账户开户许可证复印件</w:t>
            </w:r>
          </w:p>
        </w:tc>
        <w:tc>
          <w:tcPr>
            <w:tcW w:type="dxa" w:w="1661"/>
          </w:tcPr>
          <w:p>
            <w:pPr>
              <w:pStyle w:val="null3"/>
            </w:pPr>
            <w:r>
              <w:rPr>
                <w:rFonts w:ascii="仿宋_GB2312" w:hAnsi="仿宋_GB2312" w:cs="仿宋_GB2312" w:eastAsia="仿宋_GB2312"/>
              </w:rPr>
              <w:t>磋商保证金.docx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施工方案与技术措施方案</w:t>
            </w:r>
          </w:p>
        </w:tc>
        <w:tc>
          <w:tcPr>
            <w:tcW w:type="dxa" w:w="2492"/>
          </w:tcPr>
          <w:p>
            <w:pPr>
              <w:pStyle w:val="null3"/>
            </w:pPr>
            <w:r>
              <w:rPr>
                <w:rFonts w:ascii="仿宋_GB2312" w:hAnsi="仿宋_GB2312" w:cs="仿宋_GB2312" w:eastAsia="仿宋_GB2312"/>
              </w:rPr>
              <w:t>对本项目提供的施工主要内容方案进行综合评审。 实施方案明确、详细、可行，完全满足项目实施的得8.1-12分； 实施方案基本合理满足项目实施的得4.1-8分； 方案简陋得1-4分，未提供此项内容不得分。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施工安全保证措施</w:t>
            </w:r>
          </w:p>
        </w:tc>
        <w:tc>
          <w:tcPr>
            <w:tcW w:type="dxa" w:w="2492"/>
          </w:tcPr>
          <w:p>
            <w:pPr>
              <w:pStyle w:val="null3"/>
            </w:pPr>
            <w:r>
              <w:rPr>
                <w:rFonts w:ascii="仿宋_GB2312" w:hAnsi="仿宋_GB2312" w:cs="仿宋_GB2312" w:eastAsia="仿宋_GB2312"/>
              </w:rPr>
              <w:t>对本项目提供的施工安全保证措施进行综合评审。 安全管理方案，目标明确、详细、可行，安全保证措施合理得7.1-10分； 安全管理方案，目标基本合理可行得3.1-7分； 安全管理方案简陋1-3分；未提供此项内容不得分。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施工进度的技术组织措施</w:t>
            </w:r>
          </w:p>
        </w:tc>
        <w:tc>
          <w:tcPr>
            <w:tcW w:type="dxa" w:w="2492"/>
          </w:tcPr>
          <w:p>
            <w:pPr>
              <w:pStyle w:val="null3"/>
            </w:pPr>
            <w:r>
              <w:rPr>
                <w:rFonts w:ascii="仿宋_GB2312" w:hAnsi="仿宋_GB2312" w:cs="仿宋_GB2312" w:eastAsia="仿宋_GB2312"/>
              </w:rPr>
              <w:t>对本项目施工进度的技术组织措施进行综合评审。 施工进度措施明确、详细、可行，保证措施合理得7.1-10分； 施工进度措施基本合理可行得3.1-7分； 施工进度措施方案简陋得1-3分；未提供此项内容不得分。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质量目标及措施</w:t>
            </w:r>
          </w:p>
        </w:tc>
        <w:tc>
          <w:tcPr>
            <w:tcW w:type="dxa" w:w="2492"/>
          </w:tcPr>
          <w:p>
            <w:pPr>
              <w:pStyle w:val="null3"/>
            </w:pPr>
            <w:r>
              <w:rPr>
                <w:rFonts w:ascii="仿宋_GB2312" w:hAnsi="仿宋_GB2312" w:cs="仿宋_GB2312" w:eastAsia="仿宋_GB2312"/>
              </w:rPr>
              <w:t>对本项目质量目标及措施进行综合评审。 质量方案目标明确、详细、可行，措施合理得7.1-10分； 质量方案目标基本合理可行得3.1-7分； 质量方案目标简陋得1-3分；未提供此项内容不得分。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环境保护措施</w:t>
            </w:r>
          </w:p>
        </w:tc>
        <w:tc>
          <w:tcPr>
            <w:tcW w:type="dxa" w:w="2492"/>
          </w:tcPr>
          <w:p>
            <w:pPr>
              <w:pStyle w:val="null3"/>
            </w:pPr>
            <w:r>
              <w:rPr>
                <w:rFonts w:ascii="仿宋_GB2312" w:hAnsi="仿宋_GB2312" w:cs="仿宋_GB2312" w:eastAsia="仿宋_GB2312"/>
              </w:rPr>
              <w:t>对本项目环境保护措施进行综合评审。 措施方案详细、合理、可行得3.1-5分； 措施方案基本合理可行得2.1-3分； 措施方案简陋得1-2分；未提供此项内容不得分。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设备配置</w:t>
            </w:r>
          </w:p>
        </w:tc>
        <w:tc>
          <w:tcPr>
            <w:tcW w:type="dxa" w:w="2492"/>
          </w:tcPr>
          <w:p>
            <w:pPr>
              <w:pStyle w:val="null3"/>
            </w:pPr>
            <w:r>
              <w:rPr>
                <w:rFonts w:ascii="仿宋_GB2312" w:hAnsi="仿宋_GB2312" w:cs="仿宋_GB2312" w:eastAsia="仿宋_GB2312"/>
              </w:rPr>
              <w:t>对拟投入本项目的主要设备配置情况进行综合评审。 设备配置满足采购需求得4.1-6分； 设备配置基本满足需求得2.1-4分； 设备配置简陋得1-2分；未提供此项内容不得分。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项目团队人员组成</w:t>
            </w:r>
          </w:p>
        </w:tc>
        <w:tc>
          <w:tcPr>
            <w:tcW w:type="dxa" w:w="2492"/>
          </w:tcPr>
          <w:p>
            <w:pPr>
              <w:pStyle w:val="null3"/>
            </w:pPr>
            <w:r>
              <w:rPr>
                <w:rFonts w:ascii="仿宋_GB2312" w:hAnsi="仿宋_GB2312" w:cs="仿宋_GB2312" w:eastAsia="仿宋_GB2312"/>
              </w:rPr>
              <w:t>对本项目项目团队人员组成进行综合评审。 项目团队人员组成合理，分工明确，职责清晰得8.1-12分； 项目团队人组成基本合理，分工基本明确，职责基本清晰得4.1-8分； 人员配备简陋得1-4分，未提供此项内容不得分。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供应商提供2022年1月至今完成的类似公路工程施工项目业绩，每提供一个业绩得2.5分，满分5分。未提供此项内容不得分。 注：业绩以中标/成交通知书及合同（协议书)为准，响应文件内附相关资料复印件并加盖公章。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1、上限为采购预算价和最高限价，即报价大于上限价视为无效标； 2、以满足本次磋商文件要求的最低报价为评审基准价，其价格为满分； 3、其他供应商报价得分=[评审基准价/最后磋商报价]×30%×100 注：本项目专门面向中小微企业采购，不再执行价格优惠政策。</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详见附件：磋商保证金.docx</w:t>
      </w:r>
    </w:p>
    <w:p>
      <w:pPr>
        <w:pStyle w:val="null3"/>
        <w:ind w:firstLine="960"/>
      </w:pPr>
      <w:r>
        <w:rPr>
          <w:rFonts w:ascii="仿宋_GB2312" w:hAnsi="仿宋_GB2312" w:cs="仿宋_GB2312" w:eastAsia="仿宋_GB2312"/>
        </w:rPr>
        <w:t>详见附件：施工组织设计.docx</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