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版本号：JQZBX2025-9-0920250910001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城固县天明镇堰塘村产业养兔建设项目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JQZBX2025-9-09</w:t>
      </w:r>
      <w:r>
        <w:br/>
      </w:r>
      <w:r>
        <w:br/>
      </w:r>
      <w:r>
        <w:br/>
      </w:r>
    </w:p>
    <w:p>
      <w:pPr>
        <w:pStyle w:val="null3"/>
        <w:jc w:val="center"/>
        <w:outlineLvl w:val="2"/>
      </w:pPr>
      <w:r>
        <w:rPr>
          <w:rFonts w:ascii="仿宋_GB2312" w:hAnsi="仿宋_GB2312" w:cs="仿宋_GB2312" w:eastAsia="仿宋_GB2312"/>
          <w:sz w:val="28"/>
          <w:b/>
        </w:rPr>
        <w:t>城固县天明镇人民政府</w:t>
      </w:r>
    </w:p>
    <w:p>
      <w:pPr>
        <w:pStyle w:val="null3"/>
        <w:jc w:val="center"/>
        <w:outlineLvl w:val="2"/>
      </w:pPr>
      <w:r>
        <w:rPr>
          <w:rFonts w:ascii="仿宋_GB2312" w:hAnsi="仿宋_GB2312" w:cs="仿宋_GB2312" w:eastAsia="仿宋_GB2312"/>
          <w:sz w:val="28"/>
          <w:b/>
        </w:rPr>
        <w:t>泾清项目管理有限公司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泾清项目管理有限公司</w:t>
      </w:r>
      <w:r>
        <w:rPr>
          <w:rFonts w:ascii="仿宋_GB2312" w:hAnsi="仿宋_GB2312" w:cs="仿宋_GB2312" w:eastAsia="仿宋_GB2312"/>
        </w:rPr>
        <w:t>（以下简称“代理机构”）受</w:t>
      </w:r>
      <w:r>
        <w:rPr>
          <w:rFonts w:ascii="仿宋_GB2312" w:hAnsi="仿宋_GB2312" w:cs="仿宋_GB2312" w:eastAsia="仿宋_GB2312"/>
        </w:rPr>
        <w:t>城固县天明镇人民政府</w:t>
      </w:r>
      <w:r>
        <w:rPr>
          <w:rFonts w:ascii="仿宋_GB2312" w:hAnsi="仿宋_GB2312" w:cs="仿宋_GB2312" w:eastAsia="仿宋_GB2312"/>
        </w:rPr>
        <w:t>委托，拟对</w:t>
      </w:r>
      <w:r>
        <w:rPr>
          <w:rFonts w:ascii="仿宋_GB2312" w:hAnsi="仿宋_GB2312" w:cs="仿宋_GB2312" w:eastAsia="仿宋_GB2312"/>
        </w:rPr>
        <w:t>城固县天明镇堰塘村产业养兔建设项目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JQZBX2025-9-09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城固县天明镇堰塘村产业养兔建设项目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为城固县天明镇堰塘村产业养兔建设项目，项目位于城固县天明镇堰塘村具体建设内容如下：新建两栋养殖厂房，总建筑面积848.14㎡（1#养殖厂房建筑面积492.71㎡；2#养殖厂房建筑面积355.43㎡）；新建生产用 房一栋，建筑面积177.05 ㎡（其内功能包含门卫室、办公室、管护房、厨房、卫生间、仓库）；新建 100m3钢筋砼化粪池一座；室外场地硬化，面积927.47㎡；新建围墙255.4m；新建出入口大门一处；堰塘进行清淤，深度暂定0.7m，共计约225.8m3；堰塘四周砌护挡土墙，共计约66.1m；新打机井一座；用地四周沿围墙设置绿化隔离带805㎡（撒播草籽）；配套建设室外管网（给排水、电气、消防）等设施，具体详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采购包1（城固县天明镇堰塘村产业养兔建设项目）：属于专门面向中小企业采购。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1、统一社会信用代码营业执照或事业单位法人证书：供应商具有独立承担民事责任能力的法人、其他组织或自然人，提供合法有效的统一社会信用代码营业执照或事业单位法人证书（自然人应提供身份证明）</w:t>
      </w:r>
    </w:p>
    <w:p>
      <w:pPr>
        <w:pStyle w:val="null3"/>
      </w:pPr>
      <w:r>
        <w:rPr>
          <w:rFonts w:ascii="仿宋_GB2312" w:hAnsi="仿宋_GB2312" w:cs="仿宋_GB2312" w:eastAsia="仿宋_GB2312"/>
        </w:rPr>
        <w:t>2、法定代表人授权：供应商应授权合法的人员参加投标全过程，其中法定代表人直接参加投标的，须出具法人身份证，法定代表人授权代表参加投标的，须出具法定代表人授权书及授权代表身份证</w:t>
      </w:r>
    </w:p>
    <w:p>
      <w:pPr>
        <w:pStyle w:val="null3"/>
      </w:pPr>
      <w:r>
        <w:rPr>
          <w:rFonts w:ascii="仿宋_GB2312" w:hAnsi="仿宋_GB2312" w:cs="仿宋_GB2312" w:eastAsia="仿宋_GB2312"/>
        </w:rPr>
        <w:t>3、投标保证金：保证金缴纳凭证（截图加盖公章）和采购代理机构开具的收款收据</w:t>
      </w:r>
    </w:p>
    <w:p>
      <w:pPr>
        <w:pStyle w:val="null3"/>
      </w:pPr>
      <w:r>
        <w:rPr>
          <w:rFonts w:ascii="仿宋_GB2312" w:hAnsi="仿宋_GB2312" w:cs="仿宋_GB2312" w:eastAsia="仿宋_GB2312"/>
        </w:rPr>
        <w:t>4、关联关系：本项目不接受联合体投标，单位负责人为同一人或者存在控股、管理关系的不同单位不得同时参加需提供书面声明</w:t>
      </w:r>
    </w:p>
    <w:p>
      <w:pPr>
        <w:pStyle w:val="null3"/>
      </w:pPr>
      <w:r>
        <w:rPr>
          <w:rFonts w:ascii="仿宋_GB2312" w:hAnsi="仿宋_GB2312" w:cs="仿宋_GB2312" w:eastAsia="仿宋_GB2312"/>
        </w:rPr>
        <w:t>5、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p>
      <w:pPr>
        <w:pStyle w:val="null3"/>
      </w:pPr>
      <w:r>
        <w:rPr>
          <w:rFonts w:ascii="仿宋_GB2312" w:hAnsi="仿宋_GB2312" w:cs="仿宋_GB2312" w:eastAsia="仿宋_GB2312"/>
        </w:rPr>
        <w:t>6、财务会计制度、依法缴纳税收和社会保障资金的良好记录及参加本项目采购活动前三年内在经营活动中无重大违法活动记录：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7、供应商资质要求：供应商具有建筑工程施工总承包三级（含三级）以上资质及钢结构工程专业承包三级（含三级）及以上资质；且具有有效的安全生产许可证</w:t>
      </w:r>
    </w:p>
    <w:p>
      <w:pPr>
        <w:pStyle w:val="null3"/>
      </w:pPr>
      <w:r>
        <w:rPr>
          <w:rFonts w:ascii="仿宋_GB2312" w:hAnsi="仿宋_GB2312" w:cs="仿宋_GB2312" w:eastAsia="仿宋_GB2312"/>
        </w:rPr>
        <w:t>8、拟派项目负责人要求：供应商拟派项目经理需具备建筑工程专业二级（含二级）及以上建造师资格，具备有效的安全生产考核合格证（建安B证），且无在建项目（以承诺书为准）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城固县天明镇人民政府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城固县天明镇天明街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13992685900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泾清项目管理有限公司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汉中市汉台区财富立方写字楼 7 号 14 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13992608388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采购包1：3,442,343.84元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开户名称：泾清项目管理有限公司汉台分公司</w:t>
            </w:r>
          </w:p>
          <w:p>
            <w:pPr>
              <w:pStyle w:val="null3"/>
            </w:pPr>
            <w:r>
              <w:rPr>
                <w:rFonts w:ascii="仿宋_GB2312" w:hAnsi="仿宋_GB2312" w:cs="仿宋_GB2312" w:eastAsia="仿宋_GB2312"/>
              </w:rPr>
              <w:t>开户银行：中国银行汉中陕西理工大学支行</w:t>
            </w:r>
          </w:p>
          <w:p>
            <w:pPr>
              <w:pStyle w:val="null3"/>
            </w:pPr>
            <w:r>
              <w:rPr>
                <w:rFonts w:ascii="仿宋_GB2312" w:hAnsi="仿宋_GB2312" w:cs="仿宋_GB2312" w:eastAsia="仿宋_GB2312"/>
              </w:rPr>
              <w:t>银行账号：103688816695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说明：无</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[2002]1980号）和国家发展和改革委员会办公厅颁发的《关于招标代理服务收费有关问题的通知》（发改办价格[2003]857号）的有关规定标准收取。 招标代理服务费公布方式：代理服务费金额将在成交结果公告中明确，成交单位在领取成交通知书前，须向采购代理机构一次性支付招标代理服务费。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城固县天明镇人民政府</w:t>
      </w:r>
      <w:r>
        <w:rPr>
          <w:rFonts w:ascii="仿宋_GB2312" w:hAnsi="仿宋_GB2312" w:cs="仿宋_GB2312" w:eastAsia="仿宋_GB2312"/>
        </w:rPr>
        <w:t>和</w:t>
      </w:r>
      <w:r>
        <w:rPr>
          <w:rFonts w:ascii="仿宋_GB2312" w:hAnsi="仿宋_GB2312" w:cs="仿宋_GB2312" w:eastAsia="仿宋_GB2312"/>
        </w:rPr>
        <w:t>泾清项目管理有限公司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城固县天明镇人民政府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泾清项目管理有限公司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城固县天明镇人民政府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泾清项目管理有限公司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按照国家标准和合同要求执行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泾清项目管理有限公司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泾清项目管理有限公司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联系人：郝正</w:t>
      </w:r>
    </w:p>
    <w:p>
      <w:pPr>
        <w:pStyle w:val="null3"/>
      </w:pPr>
      <w:r>
        <w:rPr>
          <w:rFonts w:ascii="仿宋_GB2312" w:hAnsi="仿宋_GB2312" w:cs="仿宋_GB2312" w:eastAsia="仿宋_GB2312"/>
        </w:rPr>
        <w:t>联系电话：13992608388</w:t>
      </w:r>
    </w:p>
    <w:p>
      <w:pPr>
        <w:pStyle w:val="null3"/>
      </w:pPr>
      <w:r>
        <w:rPr>
          <w:rFonts w:ascii="仿宋_GB2312" w:hAnsi="仿宋_GB2312" w:cs="仿宋_GB2312" w:eastAsia="仿宋_GB2312"/>
        </w:rPr>
        <w:t>地址：汉中市汉台区财富立方写字楼 7 号 14 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3,442,343.84</w:t>
      </w:r>
    </w:p>
    <w:p>
      <w:pPr>
        <w:pStyle w:val="null3"/>
      </w:pPr>
      <w:r>
        <w:rPr>
          <w:rFonts w:ascii="仿宋_GB2312" w:hAnsi="仿宋_GB2312" w:cs="仿宋_GB2312" w:eastAsia="仿宋_GB2312"/>
        </w:rPr>
        <w:t>采购包最高限价（元）: 3,442,343.84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城固县天明镇堰塘村产业养兔建设项目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3,442,343.84</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标的名称：城固县天明镇堰塘村产业养兔建设项目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该工程为城固县天明镇堰塘村产业养兔建设项目，项目位于城固县天明镇堰塘村具体建设内容如下：新建两栋养殖厂房，总建筑面积848.14㎡（1#养殖厂房建筑面积492.71㎡；2#养殖厂房建筑面积355.43㎡）；新建生产用 房一栋，建筑面积177.05 ㎡（其内功能包含门卫室、办公室、管护房、厨房、卫生间、仓库）；新建 100m3钢筋砼化粪池一座；室外场地硬化，面积927.47㎡；新建围墙255.4m；新建出入口大门一处；堰塘进行清淤，深度暂定0.7m，共计约225.8m3；堰塘四周砌护挡土墙，共计约66.1m；新打机井一座；用地四周沿围墙设置绿化隔离带805㎡（撒播草籽）；配套建设室外管网（给排水、电气、消防）等设施，具体详见工程量清单。</w:t>
            </w:r>
            <w:r>
              <w:br/>
            </w:r>
            <w:r>
              <w:rPr>
                <w:rFonts w:ascii="仿宋_GB2312" w:hAnsi="仿宋_GB2312" w:cs="仿宋_GB2312" w:eastAsia="仿宋_GB2312"/>
              </w:rPr>
              <w:t xml:space="preserve"> 二、编制依据：</w:t>
            </w:r>
            <w:r>
              <w:br/>
            </w:r>
            <w:r>
              <w:rPr>
                <w:rFonts w:ascii="仿宋_GB2312" w:hAnsi="仿宋_GB2312" w:cs="仿宋_GB2312" w:eastAsia="仿宋_GB2312"/>
              </w:rPr>
              <w:t xml:space="preserve"> 1、与建设工程有关的标准、技术规范；</w:t>
            </w:r>
            <w:r>
              <w:br/>
            </w:r>
            <w:r>
              <w:rPr>
                <w:rFonts w:ascii="仿宋_GB2312" w:hAnsi="仿宋_GB2312" w:cs="仿宋_GB2312" w:eastAsia="仿宋_GB2312"/>
              </w:rPr>
              <w:t xml:space="preserve"> 2、《建设工程工程量清单计价标准2025》；</w:t>
            </w:r>
            <w:r>
              <w:br/>
            </w:r>
            <w:r>
              <w:rPr>
                <w:rFonts w:ascii="仿宋_GB2312" w:hAnsi="仿宋_GB2312" w:cs="仿宋_GB2312" w:eastAsia="仿宋_GB2312"/>
              </w:rPr>
              <w:t xml:space="preserve"> 3、《陕西省通用安装工程基价表》（2025）、《陕西省房屋建筑与装饰工程基价表》（2025）、《陕西省市政工程基价表》（2025）、《陕西省园林绿化工程基价表》（2025）、《陕西省城市地下综合管廊工程基价表》（2025）、《陕西省绿色建筑工程基价表》（2025）；</w:t>
            </w:r>
            <w:r>
              <w:br/>
            </w:r>
            <w:r>
              <w:rPr>
                <w:rFonts w:ascii="仿宋_GB2312" w:hAnsi="仿宋_GB2312" w:cs="仿宋_GB2312" w:eastAsia="仿宋_GB2312"/>
              </w:rPr>
              <w:t xml:space="preserve"> 4、《陕西省通用安装工程消耗量定额（2025）》、《陕西省市政工程消耗量定额（2025）》、《陕西省城市地下综合管廊工程消耗量定额（2025）》、《陕西省房屋建筑与装饰工程消耗量定额（2025）》、《陕西省园林绿化工程消耗量定额（2025）》、《陕西省绿色人建筑工程消耗量定额（2025）》；</w:t>
            </w:r>
            <w:r>
              <w:br/>
            </w:r>
            <w:r>
              <w:rPr>
                <w:rFonts w:ascii="仿宋_GB2312" w:hAnsi="仿宋_GB2312" w:cs="仿宋_GB2312" w:eastAsia="仿宋_GB2312"/>
              </w:rPr>
              <w:t xml:space="preserve"> 5、陕西省建设工程施工机械台班费用定额（2025）、陕西省建设工程施工仪器仪表台班费用定额（2025）；</w:t>
            </w:r>
            <w:r>
              <w:br/>
            </w:r>
            <w:r>
              <w:rPr>
                <w:rFonts w:ascii="仿宋_GB2312" w:hAnsi="仿宋_GB2312" w:cs="仿宋_GB2312" w:eastAsia="仿宋_GB2312"/>
              </w:rPr>
              <w:t xml:space="preserve"> 6、2025年3月陕西省住房和建设社厅《陕西省建设工程费用规则》；</w:t>
            </w:r>
            <w:r>
              <w:br/>
            </w:r>
            <w:r>
              <w:rPr>
                <w:rFonts w:ascii="仿宋_GB2312" w:hAnsi="仿宋_GB2312" w:cs="仿宋_GB2312" w:eastAsia="仿宋_GB2312"/>
              </w:rPr>
              <w:t xml:space="preserve"> 7、陕西省住房和城乡建设厅关于印发2025年陕西省建设工程费用规则等计价依据的通知，2025年3月1日；</w:t>
            </w:r>
            <w:r>
              <w:br/>
            </w:r>
            <w:r>
              <w:rPr>
                <w:rFonts w:ascii="仿宋_GB2312" w:hAnsi="仿宋_GB2312" w:cs="仿宋_GB2312" w:eastAsia="仿宋_GB2312"/>
              </w:rPr>
              <w:t xml:space="preserve"> 8、汉中市汉台区住房和城乡建设局“关于转发《陕西省住房和城乡建设厅关于印发2025陕西省建设工程费用规则等计价依据的通知》的通知”，2025年4月22日；</w:t>
            </w:r>
            <w:r>
              <w:br/>
            </w:r>
            <w:r>
              <w:rPr>
                <w:rFonts w:ascii="仿宋_GB2312" w:hAnsi="仿宋_GB2312" w:cs="仿宋_GB2312" w:eastAsia="仿宋_GB2312"/>
              </w:rPr>
              <w:t xml:space="preserve"> 10、《汉中市建设工程造价信息》2025年第5期并结合当地材料市场价格综合确定；</w:t>
            </w:r>
            <w:r>
              <w:br/>
            </w:r>
            <w:r>
              <w:rPr>
                <w:rFonts w:ascii="仿宋_GB2312" w:hAnsi="仿宋_GB2312" w:cs="仿宋_GB2312" w:eastAsia="仿宋_GB2312"/>
              </w:rPr>
              <w:t xml:space="preserve"> 11、天明镇人民政府天明镇堰塘村产业养兔建设项目建筑、安装施工图纸，设计单位：中撰工程设计有限公司，时间：2025年7月；</w:t>
            </w:r>
            <w:r>
              <w:br/>
            </w:r>
            <w:r>
              <w:rPr>
                <w:rFonts w:ascii="仿宋_GB2312" w:hAnsi="仿宋_GB2312" w:cs="仿宋_GB2312" w:eastAsia="仿宋_GB2312"/>
              </w:rPr>
              <w:t xml:space="preserve"> 三、其他说明：</w:t>
            </w:r>
            <w:r>
              <w:br/>
            </w:r>
            <w:r>
              <w:rPr>
                <w:rFonts w:ascii="仿宋_GB2312" w:hAnsi="仿宋_GB2312" w:cs="仿宋_GB2312" w:eastAsia="仿宋_GB2312"/>
              </w:rPr>
              <w:t xml:space="preserve"> 1、项目所使用的混凝土采用商品预拌混凝土，砌筑及抹灰砂浆采用预拌砂浆；</w:t>
            </w:r>
            <w:r>
              <w:br/>
            </w:r>
            <w:r>
              <w:rPr>
                <w:rFonts w:ascii="仿宋_GB2312" w:hAnsi="仿宋_GB2312" w:cs="仿宋_GB2312" w:eastAsia="仿宋_GB2312"/>
              </w:rPr>
              <w:t xml:space="preserve"> 2、取消设计图纸中3:7灰土材料，按素土计入；</w:t>
            </w:r>
            <w:r>
              <w:br/>
            </w:r>
            <w:r>
              <w:rPr>
                <w:rFonts w:ascii="仿宋_GB2312" w:hAnsi="仿宋_GB2312" w:cs="仿宋_GB2312" w:eastAsia="仿宋_GB2312"/>
              </w:rPr>
              <w:t xml:space="preserve"> 3、取消设计图纸中的太阳能光伏内容；</w:t>
            </w:r>
            <w:r>
              <w:br/>
            </w:r>
            <w:r>
              <w:rPr>
                <w:rFonts w:ascii="仿宋_GB2312" w:hAnsi="仿宋_GB2312" w:cs="仿宋_GB2312" w:eastAsia="仿宋_GB2312"/>
              </w:rPr>
              <w:t xml:space="preserve"> 4、暂定价格：</w:t>
            </w:r>
            <w:r>
              <w:br/>
            </w:r>
            <w:r>
              <w:rPr>
                <w:rFonts w:ascii="仿宋_GB2312" w:hAnsi="仿宋_GB2312" w:cs="仿宋_GB2312" w:eastAsia="仿宋_GB2312"/>
              </w:rPr>
              <w:t xml:space="preserve"> 4-1、欧式兔笼33700×2150mm暂定综合单价50000.00元/个（3个）；22700×2150mm暂定综合单价40000.00元/个；（3个）</w:t>
            </w:r>
            <w:r>
              <w:br/>
            </w:r>
            <w:r>
              <w:rPr>
                <w:rFonts w:ascii="仿宋_GB2312" w:hAnsi="仿宋_GB2312" w:cs="仿宋_GB2312" w:eastAsia="仿宋_GB2312"/>
              </w:rPr>
              <w:t xml:space="preserve"> 4-2、传送设备暂定综合单价15000.00元/套，共计10套；</w:t>
            </w:r>
            <w:r>
              <w:br/>
            </w:r>
            <w:r>
              <w:rPr>
                <w:rFonts w:ascii="仿宋_GB2312" w:hAnsi="仿宋_GB2312" w:cs="仿宋_GB2312" w:eastAsia="仿宋_GB2312"/>
              </w:rPr>
              <w:t xml:space="preserve"> 4-3、厨房橱柜暂定综合单价2000.00元/m；共计1套；</w:t>
            </w:r>
            <w:r>
              <w:br/>
            </w:r>
            <w:r>
              <w:rPr>
                <w:rFonts w:ascii="仿宋_GB2312" w:hAnsi="仿宋_GB2312" w:cs="仿宋_GB2312" w:eastAsia="仿宋_GB2312"/>
              </w:rPr>
              <w:t xml:space="preserve"> 4-4、室内安防主机、硬盘等内容暂定综合单价20000.00元/套（配套的室外内容按图示设计计算）；共计1套；</w:t>
            </w:r>
            <w:r>
              <w:br/>
            </w:r>
            <w:r>
              <w:rPr>
                <w:rFonts w:ascii="仿宋_GB2312" w:hAnsi="仿宋_GB2312" w:cs="仿宋_GB2312" w:eastAsia="仿宋_GB2312"/>
              </w:rPr>
              <w:t xml:space="preserve"> 4-5、室外机井暂定综合单价50000.00元/座；共计1座；</w:t>
            </w:r>
            <w:r>
              <w:br/>
            </w:r>
            <w:r>
              <w:rPr>
                <w:rFonts w:ascii="仿宋_GB2312" w:hAnsi="仿宋_GB2312" w:cs="仿宋_GB2312" w:eastAsia="仿宋_GB2312"/>
              </w:rPr>
              <w:t xml:space="preserve"> 4-6、室外100Kva变压器暂定综合单价100000.00元/套；共计1套；</w:t>
            </w:r>
            <w:r>
              <w:br/>
            </w:r>
            <w:r>
              <w:rPr>
                <w:rFonts w:ascii="仿宋_GB2312" w:hAnsi="仿宋_GB2312" w:cs="仿宋_GB2312" w:eastAsia="仿宋_GB2312"/>
              </w:rPr>
              <w:t xml:space="preserve"> 5、拆除垃圾及淤泥外运暂按5km计入；</w:t>
            </w:r>
          </w:p>
          <w:p>
            <w:pPr>
              <w:pStyle w:val="null3"/>
            </w:pPr>
            <w:r>
              <w:rPr>
                <w:rFonts w:ascii="仿宋_GB2312" w:hAnsi="仿宋_GB2312" w:cs="仿宋_GB2312" w:eastAsia="仿宋_GB2312"/>
              </w:rPr>
              <w:t>工期：120天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本项目采用电子化投标与纸质投标并行的方式，供应商需要于竞争性磋商响应文件递交截止时间前在线递交电子响应文件，同时线下递交一正一副纸质版响应文件，电子响应文件与纸质响应文件不一致的，以纸质版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近三年任意一年度经审计的财务报告（包含审计报告和审计报告中所涉及的财务报表和报表附注），②可提供近三年任意一年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统一社会信用代码营业执照或事业单位法人证书</w:t>
            </w:r>
          </w:p>
        </w:tc>
        <w:tc>
          <w:tcPr>
            <w:tcW w:type="dxa" w:w="3322"/>
          </w:tcPr>
          <w:p>
            <w:pPr>
              <w:pStyle w:val="null3"/>
            </w:pPr>
            <w:r>
              <w:rPr>
                <w:rFonts w:ascii="仿宋_GB2312" w:hAnsi="仿宋_GB2312" w:cs="仿宋_GB2312" w:eastAsia="仿宋_GB2312"/>
              </w:rPr>
              <w:t>供应商具有独立承担民事责任能力的法人、其他组织或自然人，提供合法有效的统一社会信用代码营业执照或事业单位法人证书（自然人应提供身份证明）</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供应商应授权合法的人员参加投标全过程，其中法定代表人直接参加投标的，须出具法人身份证，法定代表人授权代表参加投标的，须出具法定代表人授权书及授权代表身份证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保证金缴纳凭证（截图加盖公章）和采购代理机构开具的收款收据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本项目不接受联合体投标，单位负责人为同一人或者存在控股、管理关系的不同单位不得同时参加需提供书面声明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财务会计制度、依法缴纳税收和社会保障资金的良好记录及参加本项目采购活动前三年内在经营活动中无重大违法活动记录</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供应商具有建筑工程施工总承包三级（含三级）以上资质及钢结构工程专业承包三级（含三级）及以上资质；且具有有效的安全生产许可证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拟派项目负责人要求</w:t>
            </w:r>
          </w:p>
        </w:tc>
        <w:tc>
          <w:tcPr>
            <w:tcW w:type="dxa" w:w="3322"/>
          </w:tcPr>
          <w:p>
            <w:pPr>
              <w:pStyle w:val="null3"/>
            </w:pPr>
            <w:r>
              <w:rPr>
                <w:rFonts w:ascii="仿宋_GB2312" w:hAnsi="仿宋_GB2312" w:cs="仿宋_GB2312" w:eastAsia="仿宋_GB2312"/>
              </w:rPr>
              <w:t>供应商拟派项目经理需具备建筑工程专业二级（含二级）及以上建造师资格，具备有效的安全生产考核合格证（建安B证），且无在建项目（以承诺书为准）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方案应先进、合理、科学、完善、可行，评标委员会自主赋分，得1-6分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确保安全生产、文明施工的技术组织措施及环境保护措施</w:t>
            </w:r>
          </w:p>
        </w:tc>
        <w:tc>
          <w:tcPr>
            <w:tcW w:type="dxa" w:w="2492"/>
          </w:tcPr>
          <w:p>
            <w:pPr>
              <w:pStyle w:val="null3"/>
            </w:pPr>
            <w:r>
              <w:rPr>
                <w:rFonts w:ascii="仿宋_GB2312" w:hAnsi="仿宋_GB2312" w:cs="仿宋_GB2312" w:eastAsia="仿宋_GB2312"/>
              </w:rPr>
              <w:t>保证安全生产及文明施工的技术组织措施和环境保护措施合理科学先进，突出治污减霾；措施应完善、先进、可行，评标委员会自主赋分，得1-9分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确保投资控制的技术组织措施</w:t>
            </w:r>
          </w:p>
        </w:tc>
        <w:tc>
          <w:tcPr>
            <w:tcW w:type="dxa" w:w="2492"/>
          </w:tcPr>
          <w:p>
            <w:pPr>
              <w:pStyle w:val="null3"/>
            </w:pPr>
            <w:r>
              <w:rPr>
                <w:rFonts w:ascii="仿宋_GB2312" w:hAnsi="仿宋_GB2312" w:cs="仿宋_GB2312" w:eastAsia="仿宋_GB2312"/>
              </w:rPr>
              <w:t>保证投资控制的技术措施合理、科学、先进，评标委员会自主赋分，得1-3分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保证工期的技术措施合理、科学、先进，评标委员会自主赋分，得1-6分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施工方案完整、合理、科学，评标委员会自主赋分，得1-8分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项目经理部人员配备情况</w:t>
            </w:r>
          </w:p>
        </w:tc>
        <w:tc>
          <w:tcPr>
            <w:tcW w:type="dxa" w:w="2492"/>
          </w:tcPr>
          <w:p>
            <w:pPr>
              <w:pStyle w:val="null3"/>
            </w:pPr>
            <w:r>
              <w:rPr>
                <w:rFonts w:ascii="仿宋_GB2312" w:hAnsi="仿宋_GB2312" w:cs="仿宋_GB2312" w:eastAsia="仿宋_GB2312"/>
              </w:rPr>
              <w:t>项目经理有相同性质和规模工程的经验，项目部组成人员组成合理科学，评标委员会自主赋分，得1-5分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机械设备和材料投入计划</w:t>
            </w:r>
          </w:p>
        </w:tc>
        <w:tc>
          <w:tcPr>
            <w:tcW w:type="dxa" w:w="2492"/>
          </w:tcPr>
          <w:p>
            <w:pPr>
              <w:pStyle w:val="null3"/>
            </w:pPr>
            <w:r>
              <w:rPr>
                <w:rFonts w:ascii="仿宋_GB2312" w:hAnsi="仿宋_GB2312" w:cs="仿宋_GB2312" w:eastAsia="仿宋_GB2312"/>
              </w:rPr>
              <w:t>拟投入的施工设备情况及拟投入材料计划，评标委员会自主赋分，得1-6分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施工进度表或施工网络图、施工总平面布置图</w:t>
            </w:r>
          </w:p>
        </w:tc>
        <w:tc>
          <w:tcPr>
            <w:tcW w:type="dxa" w:w="2492"/>
          </w:tcPr>
          <w:p>
            <w:pPr>
              <w:pStyle w:val="null3"/>
            </w:pPr>
            <w:r>
              <w:rPr>
                <w:rFonts w:ascii="仿宋_GB2312" w:hAnsi="仿宋_GB2312" w:cs="仿宋_GB2312" w:eastAsia="仿宋_GB2312"/>
              </w:rPr>
              <w:t>（1）施工进度合理、科学、先进，评标委员会自主赋分，得1-3分； （2）施工总平面布置合理有效，评标委员会自主赋分，得1-3分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劳动力及机械设备安排合理妥当，评标委员会综合评比赋分，评标委员会自主赋分，得1-5分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新材料、新设备、新工艺、新技术应用</w:t>
            </w:r>
          </w:p>
        </w:tc>
        <w:tc>
          <w:tcPr>
            <w:tcW w:type="dxa" w:w="2492"/>
          </w:tcPr>
          <w:p>
            <w:pPr>
              <w:pStyle w:val="null3"/>
            </w:pPr>
            <w:r>
              <w:rPr>
                <w:rFonts w:ascii="仿宋_GB2312" w:hAnsi="仿宋_GB2312" w:cs="仿宋_GB2312" w:eastAsia="仿宋_GB2312"/>
              </w:rPr>
              <w:t>根据投入的设备、技术、工艺评标委员会自主赋分，得1-6分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企业类似业绩</w:t>
            </w:r>
          </w:p>
        </w:tc>
        <w:tc>
          <w:tcPr>
            <w:tcW w:type="dxa" w:w="2492"/>
          </w:tcPr>
          <w:p>
            <w:pPr>
              <w:pStyle w:val="null3"/>
            </w:pPr>
            <w:r>
              <w:rPr>
                <w:rFonts w:ascii="仿宋_GB2312" w:hAnsi="仿宋_GB2312" w:cs="仿宋_GB2312" w:eastAsia="仿宋_GB2312"/>
              </w:rPr>
              <w:t>具有2022年1月1日至今(附施工合同或中标通知书复印件，以施工合同签订日期为准)同类项目的业绩，每个业绩得2分，最高得4分，未按要求的不得分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根据售后服务承诺，评标委员会自主赋分，得1-6分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1、经初审合格的竞争性磋商文件，其最终报价为有效报价。 2、有效最低报价为基准价得30分。 3、按（磋商基准价/有效最终磋商报价）×30的公式计算报价得分。 4、报价不完整的，不进入磋商基准价的计算，本项得0分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