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版本号：SXDY-2025-27920250919001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城固县2025-2026学年度校方责任保险承保项目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SXDY-2025-279</w:t>
      </w:r>
      <w:r>
        <w:br/>
      </w:r>
      <w:r>
        <w:br/>
      </w:r>
      <w:r>
        <w:br/>
      </w:r>
    </w:p>
    <w:p>
      <w:pPr>
        <w:pStyle w:val="null3"/>
        <w:jc w:val="center"/>
        <w:outlineLvl w:val="2"/>
      </w:pPr>
      <w:r>
        <w:rPr>
          <w:rFonts w:ascii="仿宋_GB2312" w:hAnsi="仿宋_GB2312" w:cs="仿宋_GB2312" w:eastAsia="仿宋_GB2312"/>
          <w:sz w:val="28"/>
          <w:b/>
        </w:rPr>
        <w:t>城固县教育体育局机关</w:t>
      </w:r>
    </w:p>
    <w:p>
      <w:pPr>
        <w:pStyle w:val="null3"/>
        <w:jc w:val="center"/>
        <w:outlineLvl w:val="2"/>
      </w:pPr>
      <w:r>
        <w:rPr>
          <w:rFonts w:ascii="仿宋_GB2312" w:hAnsi="仿宋_GB2312" w:cs="仿宋_GB2312" w:eastAsia="仿宋_GB2312"/>
          <w:sz w:val="28"/>
          <w:b/>
        </w:rPr>
        <w:t>陕西大用项目管理有限公司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陕西大用项目管理有限公司</w:t>
      </w:r>
      <w:r>
        <w:rPr>
          <w:rFonts w:ascii="仿宋_GB2312" w:hAnsi="仿宋_GB2312" w:cs="仿宋_GB2312" w:eastAsia="仿宋_GB2312"/>
        </w:rPr>
        <w:t>（以下简称“代理机构”）受</w:t>
      </w:r>
      <w:r>
        <w:rPr>
          <w:rFonts w:ascii="仿宋_GB2312" w:hAnsi="仿宋_GB2312" w:cs="仿宋_GB2312" w:eastAsia="仿宋_GB2312"/>
        </w:rPr>
        <w:t>城固县教育体育局机关</w:t>
      </w:r>
      <w:r>
        <w:rPr>
          <w:rFonts w:ascii="仿宋_GB2312" w:hAnsi="仿宋_GB2312" w:cs="仿宋_GB2312" w:eastAsia="仿宋_GB2312"/>
        </w:rPr>
        <w:t>委托，拟对</w:t>
      </w:r>
      <w:r>
        <w:rPr>
          <w:rFonts w:ascii="仿宋_GB2312" w:hAnsi="仿宋_GB2312" w:cs="仿宋_GB2312" w:eastAsia="仿宋_GB2312"/>
        </w:rPr>
        <w:t>城固县2025-2026学年度校方责任保险承保项目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SXDY-2025-279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城固县2025-2026学年度校方责任保险承保项目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城固县2025-2026学年度校方责任保险承保项目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营业执照、组织机构代码证、税务登记证（多证合一只提供营业执照，事业单位提供事业单位法人证书，自然人提供本人身份证）合法有效</w:t>
      </w:r>
    </w:p>
    <w:p>
      <w:pPr>
        <w:pStyle w:val="null3"/>
      </w:pPr>
      <w:r>
        <w:rPr>
          <w:rFonts w:ascii="仿宋_GB2312" w:hAnsi="仿宋_GB2312" w:cs="仿宋_GB2312" w:eastAsia="仿宋_GB2312"/>
        </w:rPr>
        <w:t>2、法定代表人授权书：法定代表人授权书（附法定代表人身份证复印件）及被授权人身份证（法定代表人直接参加投标只须提供法定代表人身份证），采购文件凡是法定代表人之处，非法人单位的负责人均参照执行</w:t>
      </w:r>
    </w:p>
    <w:p>
      <w:pPr>
        <w:pStyle w:val="null3"/>
      </w:pPr>
      <w:r>
        <w:rPr>
          <w:rFonts w:ascii="仿宋_GB2312" w:hAnsi="仿宋_GB2312" w:cs="仿宋_GB2312" w:eastAsia="仿宋_GB2312"/>
        </w:rPr>
        <w:t>3、特殊资格：供应商具有中国银行保险监督管理委员会颁发的经营保险业务许可证或保险许可证【同一保险机构只允许其总公司或一家分支机构参与投标】</w:t>
      </w:r>
    </w:p>
    <w:p>
      <w:pPr>
        <w:pStyle w:val="null3"/>
      </w:pPr>
      <w:r>
        <w:rPr>
          <w:rFonts w:ascii="仿宋_GB2312" w:hAnsi="仿宋_GB2312" w:cs="仿宋_GB2312" w:eastAsia="仿宋_GB2312"/>
        </w:rPr>
        <w:t>4、承诺函：具有良好的商业信誉和健全的财务会计制度,具有履行合同所必需的设备和专业技术能力，具有依法缴纳税收和社会保障金的良好记录，参加本项目采购活动前三年内无重大违法活动记录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 ccgp. gov.cn )，供应商应按照汉中市财政局《关于全面推行政府采购供应商基本资格条件承诺制的通知》（汉采办采管〔2024〕20号）文件要求，须提供加盖公章的《汉中市政府采购供应商资格承诺函》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城固县教育体育局机关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城固县博望镇民主街36号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0916-7215902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陕西大用项目管理有限公司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西安市朱雀大街南段汇成天玺酒店 C 座 11 楼 1110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史工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17792911343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采购包1：1,170,120.00元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代理服务费收费标准：参照国家计委《招标代理服务收费管理暂行办法》(计价格〔2002〕1980号)及国家发展改革委《关于降低部分建设项目收费标准规范收费行为等有关问题的通知 》（发改价格[2011]534号）文件的规定，采用现金.转账或汇款方式向陕西大用项目管理有限公司交纳招标服务费。名称：陕西大用项目管理有限公司，开户行：招商银行股份有限公司西安朱雀大街支行，账号：129906899110501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城固县教育体育局机关</w:t>
      </w:r>
      <w:r>
        <w:rPr>
          <w:rFonts w:ascii="仿宋_GB2312" w:hAnsi="仿宋_GB2312" w:cs="仿宋_GB2312" w:eastAsia="仿宋_GB2312"/>
        </w:rPr>
        <w:t>和</w:t>
      </w:r>
      <w:r>
        <w:rPr>
          <w:rFonts w:ascii="仿宋_GB2312" w:hAnsi="仿宋_GB2312" w:cs="仿宋_GB2312" w:eastAsia="仿宋_GB2312"/>
        </w:rPr>
        <w:t>陕西大用项目管理有限公司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城固县教育体育局机关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陕西大用项目管理有限公司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城固县教育体育局机关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陕西大用项目管理有限公司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符合国家、行业等相关标准规范要求，与采购文件、投标（响应）文件和承诺相一致。</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陕西大用项目管理有限公司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联系人：史工</w:t>
      </w:r>
    </w:p>
    <w:p>
      <w:pPr>
        <w:pStyle w:val="null3"/>
      </w:pPr>
      <w:r>
        <w:rPr>
          <w:rFonts w:ascii="仿宋_GB2312" w:hAnsi="仿宋_GB2312" w:cs="仿宋_GB2312" w:eastAsia="仿宋_GB2312"/>
        </w:rPr>
        <w:t>联系电话：17792911343</w:t>
      </w:r>
    </w:p>
    <w:p>
      <w:pPr>
        <w:pStyle w:val="null3"/>
      </w:pPr>
      <w:r>
        <w:rPr>
          <w:rFonts w:ascii="仿宋_GB2312" w:hAnsi="仿宋_GB2312" w:cs="仿宋_GB2312" w:eastAsia="仿宋_GB2312"/>
        </w:rPr>
        <w:t>地址：西安市朱雀大街南段汇成天玺酒店 C 座 11 楼 1110 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城固县2025-2026学年度校方责任保险承保项目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1,170,120.00</w:t>
      </w:r>
    </w:p>
    <w:p>
      <w:pPr>
        <w:pStyle w:val="null3"/>
      </w:pPr>
      <w:r>
        <w:rPr>
          <w:rFonts w:ascii="仿宋_GB2312" w:hAnsi="仿宋_GB2312" w:cs="仿宋_GB2312" w:eastAsia="仿宋_GB2312"/>
        </w:rPr>
        <w:t>采购包最高限价（元）: 1,170,120.00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城固县2025-2026学年度校方责任保险承保项目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1,170,120.00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标的名称：城固县2025-2026学年度校方责任保险承保项目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2"/>
              <w:jc w:val="both"/>
            </w:pPr>
            <w:r>
              <w:rPr>
                <w:rFonts w:ascii="仿宋_GB2312" w:hAnsi="仿宋_GB2312" w:cs="仿宋_GB2312" w:eastAsia="仿宋_GB2312"/>
                <w:sz w:val="28"/>
                <w:b/>
              </w:rPr>
              <w:t>一、服务内容</w:t>
            </w:r>
            <w:r>
              <w:rPr>
                <w:rFonts w:ascii="仿宋_GB2312" w:hAnsi="仿宋_GB2312" w:cs="仿宋_GB2312" w:eastAsia="仿宋_GB2312"/>
                <w:sz w:val="28"/>
              </w:rPr>
              <w:t>：</w:t>
            </w:r>
            <w:r>
              <w:rPr>
                <w:rFonts w:ascii="仿宋_GB2312" w:hAnsi="仿宋_GB2312" w:cs="仿宋_GB2312" w:eastAsia="仿宋_GB2312"/>
                <w:sz w:val="28"/>
              </w:rPr>
              <w:t>供应商</w:t>
            </w:r>
            <w:r>
              <w:rPr>
                <w:rFonts w:ascii="仿宋_GB2312" w:hAnsi="仿宋_GB2312" w:cs="仿宋_GB2312" w:eastAsia="仿宋_GB2312"/>
                <w:sz w:val="28"/>
              </w:rPr>
              <w:t>按照</w:t>
            </w:r>
            <w:r>
              <w:rPr>
                <w:rFonts w:ascii="仿宋_GB2312" w:hAnsi="仿宋_GB2312" w:cs="仿宋_GB2312" w:eastAsia="仿宋_GB2312"/>
                <w:sz w:val="28"/>
              </w:rPr>
              <w:t>采购人</w:t>
            </w:r>
            <w:r>
              <w:rPr>
                <w:rFonts w:ascii="仿宋_GB2312" w:hAnsi="仿宋_GB2312" w:cs="仿宋_GB2312" w:eastAsia="仿宋_GB2312"/>
                <w:sz w:val="28"/>
              </w:rPr>
              <w:t>的要求提供服务和产品，并符合相关法律条款。</w:t>
            </w:r>
          </w:p>
          <w:p>
            <w:pPr>
              <w:pStyle w:val="null3"/>
              <w:ind w:firstLine="562"/>
              <w:jc w:val="both"/>
            </w:pPr>
            <w:r>
              <w:rPr>
                <w:rFonts w:ascii="仿宋_GB2312" w:hAnsi="仿宋_GB2312" w:cs="仿宋_GB2312" w:eastAsia="仿宋_GB2312"/>
                <w:sz w:val="28"/>
                <w:b/>
              </w:rPr>
              <w:t>二、服务方式</w:t>
            </w:r>
            <w:r>
              <w:rPr>
                <w:rFonts w:ascii="仿宋_GB2312" w:hAnsi="仿宋_GB2312" w:cs="仿宋_GB2312" w:eastAsia="仿宋_GB2312"/>
                <w:sz w:val="28"/>
              </w:rPr>
              <w:t>：供应商为</w:t>
            </w:r>
            <w:r>
              <w:rPr>
                <w:rFonts w:ascii="仿宋_GB2312" w:hAnsi="仿宋_GB2312" w:cs="仿宋_GB2312" w:eastAsia="仿宋_GB2312"/>
                <w:sz w:val="28"/>
              </w:rPr>
              <w:t>陕西省汉中市城固县</w:t>
            </w:r>
            <w:r>
              <w:rPr>
                <w:rFonts w:ascii="仿宋_GB2312" w:hAnsi="仿宋_GB2312" w:cs="仿宋_GB2312" w:eastAsia="仿宋_GB2312"/>
                <w:sz w:val="28"/>
              </w:rPr>
              <w:t>行政区域内的由国家或社会力量举办的全日制普通中小学校、</w:t>
            </w:r>
            <w:r>
              <w:rPr>
                <w:rFonts w:ascii="仿宋_GB2312" w:hAnsi="仿宋_GB2312" w:cs="仿宋_GB2312" w:eastAsia="仿宋_GB2312"/>
                <w:sz w:val="28"/>
              </w:rPr>
              <w:t>幼儿园</w:t>
            </w:r>
            <w:r>
              <w:rPr>
                <w:rFonts w:ascii="仿宋_GB2312" w:hAnsi="仿宋_GB2312" w:cs="仿宋_GB2312" w:eastAsia="仿宋_GB2312"/>
                <w:sz w:val="28"/>
              </w:rPr>
              <w:t>（含特殊教育学校）、中等职业学校</w:t>
            </w:r>
            <w:r>
              <w:rPr>
                <w:rFonts w:ascii="仿宋_GB2312" w:hAnsi="仿宋_GB2312" w:cs="仿宋_GB2312" w:eastAsia="仿宋_GB2312"/>
                <w:sz w:val="28"/>
              </w:rPr>
              <w:t>的</w:t>
            </w:r>
            <w:r>
              <w:rPr>
                <w:rFonts w:ascii="仿宋_GB2312" w:hAnsi="仿宋_GB2312" w:cs="仿宋_GB2312" w:eastAsia="仿宋_GB2312"/>
                <w:sz w:val="28"/>
              </w:rPr>
              <w:t>校方责任保险</w:t>
            </w:r>
            <w:r>
              <w:rPr>
                <w:rFonts w:ascii="仿宋_GB2312" w:hAnsi="仿宋_GB2312" w:cs="仿宋_GB2312" w:eastAsia="仿宋_GB2312"/>
                <w:sz w:val="28"/>
              </w:rPr>
              <w:t>和教职员工校方责任险</w:t>
            </w:r>
            <w:r>
              <w:rPr>
                <w:rFonts w:ascii="仿宋_GB2312" w:hAnsi="仿宋_GB2312" w:cs="仿宋_GB2312" w:eastAsia="仿宋_GB2312"/>
                <w:sz w:val="28"/>
              </w:rPr>
              <w:t>承保，发生安全事故按照合同约定及时赔付。</w:t>
            </w:r>
          </w:p>
          <w:p>
            <w:pPr>
              <w:pStyle w:val="null3"/>
              <w:ind w:firstLine="562"/>
              <w:jc w:val="both"/>
            </w:pPr>
            <w:r>
              <w:rPr>
                <w:rFonts w:ascii="仿宋_GB2312" w:hAnsi="仿宋_GB2312" w:cs="仿宋_GB2312" w:eastAsia="仿宋_GB2312"/>
                <w:sz w:val="28"/>
                <w:b/>
              </w:rPr>
              <w:t>三、采购服务技术</w:t>
            </w:r>
            <w:r>
              <w:rPr>
                <w:rFonts w:ascii="仿宋_GB2312" w:hAnsi="仿宋_GB2312" w:cs="仿宋_GB2312" w:eastAsia="仿宋_GB2312"/>
                <w:sz w:val="28"/>
                <w:b/>
              </w:rPr>
              <w:t>服务</w:t>
            </w:r>
            <w:r>
              <w:rPr>
                <w:rFonts w:ascii="仿宋_GB2312" w:hAnsi="仿宋_GB2312" w:cs="仿宋_GB2312" w:eastAsia="仿宋_GB2312"/>
                <w:sz w:val="28"/>
                <w:b/>
              </w:rPr>
              <w:t>要求</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服务价格：</w:t>
            </w:r>
          </w:p>
          <w:p>
            <w:pPr>
              <w:pStyle w:val="null3"/>
              <w:ind w:firstLine="560"/>
              <w:jc w:val="both"/>
            </w:pPr>
            <w:r>
              <w:rPr>
                <w:rFonts w:ascii="仿宋_GB2312" w:hAnsi="仿宋_GB2312" w:cs="仿宋_GB2312" w:eastAsia="仿宋_GB2312"/>
                <w:sz w:val="28"/>
              </w:rPr>
              <w:t>校方责任保险：</w:t>
            </w:r>
            <w:r>
              <w:rPr>
                <w:rFonts w:ascii="仿宋_GB2312" w:hAnsi="仿宋_GB2312" w:cs="仿宋_GB2312" w:eastAsia="仿宋_GB2312"/>
                <w:sz w:val="28"/>
              </w:rPr>
              <w:t>8</w:t>
            </w:r>
            <w:r>
              <w:rPr>
                <w:rFonts w:ascii="仿宋_GB2312" w:hAnsi="仿宋_GB2312" w:cs="仿宋_GB2312" w:eastAsia="仿宋_GB2312"/>
                <w:sz w:val="28"/>
              </w:rPr>
              <w:t>元</w:t>
            </w:r>
            <w:r>
              <w:rPr>
                <w:rFonts w:ascii="仿宋_GB2312" w:hAnsi="仿宋_GB2312" w:cs="仿宋_GB2312" w:eastAsia="仿宋_GB2312"/>
                <w:sz w:val="28"/>
              </w:rPr>
              <w:t>/生/年。</w:t>
            </w:r>
          </w:p>
          <w:p>
            <w:pPr>
              <w:pStyle w:val="null3"/>
              <w:ind w:firstLine="560"/>
              <w:jc w:val="both"/>
            </w:pPr>
            <w:r>
              <w:rPr>
                <w:rFonts w:ascii="仿宋_GB2312" w:hAnsi="仿宋_GB2312" w:cs="仿宋_GB2312" w:eastAsia="仿宋_GB2312"/>
                <w:sz w:val="28"/>
              </w:rPr>
              <w:t>教职员工校方责任险：</w:t>
            </w:r>
            <w:r>
              <w:rPr>
                <w:rFonts w:ascii="仿宋_GB2312" w:hAnsi="仿宋_GB2312" w:cs="仿宋_GB2312" w:eastAsia="仿宋_GB2312"/>
                <w:sz w:val="28"/>
              </w:rPr>
              <w:t>100</w:t>
            </w:r>
            <w:r>
              <w:rPr>
                <w:rFonts w:ascii="仿宋_GB2312" w:hAnsi="仿宋_GB2312" w:cs="仿宋_GB2312" w:eastAsia="仿宋_GB2312"/>
                <w:sz w:val="28"/>
              </w:rPr>
              <w:t>元</w:t>
            </w:r>
            <w:r>
              <w:rPr>
                <w:rFonts w:ascii="仿宋_GB2312" w:hAnsi="仿宋_GB2312" w:cs="仿宋_GB2312" w:eastAsia="仿宋_GB2312"/>
                <w:sz w:val="28"/>
              </w:rPr>
              <w:t>/</w:t>
            </w:r>
            <w:r>
              <w:rPr>
                <w:rFonts w:ascii="仿宋_GB2312" w:hAnsi="仿宋_GB2312" w:cs="仿宋_GB2312" w:eastAsia="仿宋_GB2312"/>
                <w:sz w:val="28"/>
              </w:rPr>
              <w:t>教师</w:t>
            </w:r>
            <w:r>
              <w:rPr>
                <w:rFonts w:ascii="仿宋_GB2312" w:hAnsi="仿宋_GB2312" w:cs="仿宋_GB2312" w:eastAsia="仿宋_GB2312"/>
                <w:sz w:val="28"/>
              </w:rPr>
              <w:t>/年。</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）投保人数约</w:t>
            </w:r>
            <w:r>
              <w:rPr>
                <w:rFonts w:ascii="仿宋_GB2312" w:hAnsi="仿宋_GB2312" w:cs="仿宋_GB2312" w:eastAsia="仿宋_GB2312"/>
                <w:sz w:val="28"/>
              </w:rPr>
              <w:t>72918</w:t>
            </w:r>
            <w:r>
              <w:rPr>
                <w:rFonts w:ascii="仿宋_GB2312" w:hAnsi="仿宋_GB2312" w:cs="仿宋_GB2312" w:eastAsia="仿宋_GB2312"/>
                <w:sz w:val="28"/>
              </w:rPr>
              <w:t>人（暂定）（其中学生人数约</w:t>
            </w:r>
            <w:r>
              <w:rPr>
                <w:rFonts w:ascii="仿宋_GB2312" w:hAnsi="仿宋_GB2312" w:cs="仿宋_GB2312" w:eastAsia="仿宋_GB2312"/>
                <w:sz w:val="28"/>
              </w:rPr>
              <w:t>66540人</w:t>
            </w:r>
            <w:r>
              <w:rPr>
                <w:rFonts w:ascii="仿宋_GB2312" w:hAnsi="仿宋_GB2312" w:cs="仿宋_GB2312" w:eastAsia="仿宋_GB2312"/>
                <w:sz w:val="28"/>
              </w:rPr>
              <w:t>，教职工约</w:t>
            </w:r>
            <w:r>
              <w:rPr>
                <w:rFonts w:ascii="仿宋_GB2312" w:hAnsi="仿宋_GB2312" w:cs="仿宋_GB2312" w:eastAsia="仿宋_GB2312"/>
                <w:sz w:val="28"/>
              </w:rPr>
              <w:t>6378人</w:t>
            </w:r>
            <w:r>
              <w:rPr>
                <w:rFonts w:ascii="仿宋_GB2312" w:hAnsi="仿宋_GB2312" w:cs="仿宋_GB2312" w:eastAsia="仿宋_GB2312"/>
                <w:sz w:val="28"/>
              </w:rPr>
              <w:t>），</w:t>
            </w:r>
            <w:r>
              <w:rPr>
                <w:rFonts w:ascii="仿宋_GB2312" w:hAnsi="仿宋_GB2312" w:cs="仿宋_GB2312" w:eastAsia="仿宋_GB2312"/>
                <w:sz w:val="28"/>
              </w:rPr>
              <w:t>核定后按照实际参保师生数支付保费。</w:t>
            </w:r>
          </w:p>
          <w:p>
            <w:pPr>
              <w:pStyle w:val="null3"/>
              <w:ind w:firstLine="562"/>
              <w:jc w:val="both"/>
            </w:pPr>
            <w:r>
              <w:rPr>
                <w:rFonts w:ascii="仿宋_GB2312" w:hAnsi="仿宋_GB2312" w:cs="仿宋_GB2312" w:eastAsia="仿宋_GB2312"/>
                <w:sz w:val="28"/>
                <w:b/>
              </w:rPr>
              <w:t>四、险种、保险责任及赔偿限额要求</w:t>
            </w:r>
          </w:p>
          <w:p>
            <w:pPr>
              <w:pStyle w:val="null3"/>
              <w:ind w:firstLine="562"/>
              <w:jc w:val="both"/>
            </w:pPr>
            <w:r>
              <w:rPr>
                <w:rFonts w:ascii="仿宋_GB2312" w:hAnsi="仿宋_GB2312" w:cs="仿宋_GB2312" w:eastAsia="仿宋_GB2312"/>
                <w:sz w:val="28"/>
                <w:b/>
              </w:rPr>
              <w:t>（</w:t>
            </w:r>
            <w:r>
              <w:rPr>
                <w:rFonts w:ascii="仿宋_GB2312" w:hAnsi="仿宋_GB2312" w:cs="仿宋_GB2312" w:eastAsia="仿宋_GB2312"/>
                <w:sz w:val="28"/>
                <w:b/>
              </w:rPr>
              <w:t>一</w:t>
            </w:r>
            <w:r>
              <w:rPr>
                <w:rFonts w:ascii="仿宋_GB2312" w:hAnsi="仿宋_GB2312" w:cs="仿宋_GB2312" w:eastAsia="仿宋_GB2312"/>
                <w:sz w:val="28"/>
                <w:b/>
              </w:rPr>
              <w:t>）校方责任保险</w:t>
            </w:r>
          </w:p>
          <w:p>
            <w:pPr>
              <w:pStyle w:val="null3"/>
              <w:ind w:firstLine="560"/>
              <w:jc w:val="both"/>
            </w:pPr>
            <w:r>
              <w:rPr>
                <w:rFonts w:ascii="仿宋_GB2312" w:hAnsi="仿宋_GB2312" w:cs="仿宋_GB2312" w:eastAsia="仿宋_GB2312"/>
                <w:sz w:val="28"/>
              </w:rPr>
              <w:t>1.校园责任险责任保障范围</w:t>
            </w:r>
          </w:p>
          <w:p>
            <w:pPr>
              <w:pStyle w:val="null3"/>
              <w:ind w:firstLine="560"/>
              <w:jc w:val="both"/>
            </w:pPr>
            <w:r>
              <w:rPr>
                <w:rFonts w:ascii="仿宋_GB2312" w:hAnsi="仿宋_GB2312" w:cs="仿宋_GB2312" w:eastAsia="仿宋_GB2312"/>
                <w:sz w:val="28"/>
              </w:rPr>
              <w:t>学生在校活动中或由学校统一组织安排的活动（学校活动包括体育课、实验课、</w:t>
            </w:r>
            <w:r>
              <w:rPr>
                <w:rFonts w:ascii="仿宋_GB2312" w:hAnsi="仿宋_GB2312" w:cs="仿宋_GB2312" w:eastAsia="仿宋_GB2312"/>
                <w:sz w:val="28"/>
              </w:rPr>
              <w:t>课间操</w:t>
            </w:r>
            <w:r>
              <w:rPr>
                <w:rFonts w:ascii="仿宋_GB2312" w:hAnsi="仿宋_GB2312" w:cs="仿宋_GB2312" w:eastAsia="仿宋_GB2312"/>
                <w:sz w:val="28"/>
              </w:rPr>
              <w:t>、课外活动、春游等）过程中，因学校非主观过失导致注册学生的人身伤害和财产损失，依法应由学校承担的直接经济赔偿责任。</w:t>
            </w:r>
            <w:r>
              <w:rPr>
                <w:rFonts w:ascii="仿宋_GB2312" w:hAnsi="仿宋_GB2312" w:cs="仿宋_GB2312" w:eastAsia="仿宋_GB2312"/>
                <w:sz w:val="28"/>
              </w:rPr>
              <w:t>保险公司负责赔偿：</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1）学校的校舍、场地、其他公共设施，以及提供给学生使用的学具、教育教学和生活设施、设备不符合国家规定的标准；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2）学校的安全保卫、消防、设施设备管理等</w:t>
            </w:r>
            <w:r>
              <w:rPr>
                <w:rFonts w:ascii="仿宋_GB2312" w:hAnsi="仿宋_GB2312" w:cs="仿宋_GB2312" w:eastAsia="仿宋_GB2312"/>
                <w:sz w:val="28"/>
              </w:rPr>
              <w:t>安全管理制度</w:t>
            </w:r>
            <w:r>
              <w:rPr>
                <w:rFonts w:ascii="仿宋_GB2312" w:hAnsi="仿宋_GB2312" w:cs="仿宋_GB2312" w:eastAsia="仿宋_GB2312"/>
                <w:sz w:val="28"/>
              </w:rPr>
              <w:t>有疏漏，或者管理混乱，存在安全隐患，而未及时采取措施；</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3）学校向学生提供的药品、食品、饮用水以及玩具、文具或者其他物品不符合国家、行业和学校所在地市的卫生、安全标准；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4）学校组织学生参加教育教学活动或者校外活动，未按规定对学生进行必要的安全教育，并未在可遇见的范围内采取必要的安全措施；</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5）学校的教师或者其他工作人员患有不适宜担任教学工作的疾病，但学校未采取必要措施；</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6）学校违反有关规定，组织或者安排未成年学生从事不宜未成年人参加的劳动、体育运动或者其他活动；</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7）学生有</w:t>
            </w:r>
            <w:r>
              <w:rPr>
                <w:rFonts w:ascii="仿宋_GB2312" w:hAnsi="仿宋_GB2312" w:cs="仿宋_GB2312" w:eastAsia="仿宋_GB2312"/>
                <w:sz w:val="28"/>
              </w:rPr>
              <w:t>特异体质</w:t>
            </w:r>
            <w:r>
              <w:rPr>
                <w:rFonts w:ascii="仿宋_GB2312" w:hAnsi="仿宋_GB2312" w:cs="仿宋_GB2312" w:eastAsia="仿宋_GB2312"/>
                <w:sz w:val="28"/>
              </w:rPr>
              <w:t>或特定疾病，不宜参加某种教学活动，学校知道或者应当知道，但未予以必要注意；</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8）学生在校期间突发疾病或者受到伤害，学校发现，但未根据实际情况及时采取相应措施，导致不良后果加重；</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9）教师或者其他工作人员在负有组织、管理未成年学生的职责期间，发现学生行为具有危险性，但未进行必要的管理、告诫或者阻止；</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10）教师或者其他工作人员侮辱、殴打、体罚或者变相体罚学生；</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11）教师或者其他工作人员擅离岗位，</w:t>
            </w:r>
            <w:r>
              <w:rPr>
                <w:rFonts w:ascii="仿宋_GB2312" w:hAnsi="仿宋_GB2312" w:cs="仿宋_GB2312" w:eastAsia="仿宋_GB2312"/>
                <w:sz w:val="28"/>
              </w:rPr>
              <w:t>不履行职责</w:t>
            </w:r>
            <w:r>
              <w:rPr>
                <w:rFonts w:ascii="仿宋_GB2312" w:hAnsi="仿宋_GB2312" w:cs="仿宋_GB2312" w:eastAsia="仿宋_GB2312"/>
                <w:sz w:val="28"/>
              </w:rPr>
              <w:t>，或者虽在工作岗位但未履行职责，或者违反工作要求、操作规程或职业道德；</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12）对未成年学生擅自离校等与学生人身安全直接相关的信息，学校发现或者知道，但未及时告知未成年学生的监护人，导致未成年学生因脱离监护人的保护而发生伤害；</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13）学校知道或者应当知道学生患有</w:t>
            </w:r>
            <w:r>
              <w:rPr>
                <w:rFonts w:ascii="仿宋_GB2312" w:hAnsi="仿宋_GB2312" w:cs="仿宋_GB2312" w:eastAsia="仿宋_GB2312"/>
                <w:sz w:val="28"/>
              </w:rPr>
              <w:t>传染性疾病</w:t>
            </w:r>
            <w:r>
              <w:rPr>
                <w:rFonts w:ascii="仿宋_GB2312" w:hAnsi="仿宋_GB2312" w:cs="仿宋_GB2312" w:eastAsia="仿宋_GB2312"/>
                <w:sz w:val="28"/>
              </w:rPr>
              <w:t>，未采取必要的隔离防范措施导致其他学生感染；</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14）学校有未依法履行职责的其他情形。</w:t>
            </w:r>
          </w:p>
          <w:p>
            <w:pPr>
              <w:pStyle w:val="null3"/>
              <w:ind w:firstLine="562"/>
              <w:jc w:val="both"/>
            </w:pPr>
            <w:r>
              <w:rPr>
                <w:rFonts w:ascii="仿宋_GB2312" w:hAnsi="仿宋_GB2312" w:cs="仿宋_GB2312" w:eastAsia="仿宋_GB2312"/>
                <w:sz w:val="28"/>
                <w:b/>
              </w:rPr>
              <w:t>2.</w:t>
            </w:r>
            <w:r>
              <w:rPr>
                <w:rFonts w:ascii="仿宋_GB2312" w:hAnsi="仿宋_GB2312" w:cs="仿宋_GB2312" w:eastAsia="仿宋_GB2312"/>
                <w:sz w:val="28"/>
                <w:b/>
              </w:rPr>
              <w:t>校方责任险</w:t>
            </w:r>
            <w:r>
              <w:rPr>
                <w:rFonts w:ascii="仿宋_GB2312" w:hAnsi="仿宋_GB2312" w:cs="仿宋_GB2312" w:eastAsia="仿宋_GB2312"/>
                <w:sz w:val="28"/>
                <w:b/>
              </w:rPr>
              <w:t>保障限额（</w:t>
            </w:r>
            <w:r>
              <w:rPr>
                <w:rFonts w:ascii="仿宋_GB2312" w:hAnsi="仿宋_GB2312" w:cs="仿宋_GB2312" w:eastAsia="仿宋_GB2312"/>
                <w:sz w:val="28"/>
                <w:b/>
              </w:rPr>
              <w:t>所有赔偿项目均不设免赔额</w:t>
            </w:r>
            <w:r>
              <w:rPr>
                <w:rFonts w:ascii="仿宋_GB2312" w:hAnsi="仿宋_GB2312" w:cs="仿宋_GB2312" w:eastAsia="仿宋_GB2312"/>
                <w:sz w:val="28"/>
                <w:b/>
              </w:rPr>
              <w:t>）</w:t>
            </w:r>
          </w:p>
          <w:tbl>
            <w:tblPr>
              <w:tblInd w:type="dxa" w:w="90"/>
              <w:tblBorders>
                <w:top w:val="none" w:color="000000" w:sz="4"/>
                <w:left w:val="none" w:color="000000" w:sz="4"/>
                <w:bottom w:val="none" w:color="000000" w:sz="4"/>
                <w:right w:val="none" w:color="000000" w:sz="4"/>
                <w:insideH w:val="none"/>
                <w:insideV w:val="none"/>
              </w:tblBorders>
            </w:tblPr>
            <w:tblGrid>
              <w:gridCol w:w="1062"/>
              <w:gridCol w:w="889"/>
              <w:gridCol w:w="596"/>
            </w:tblGrid>
            <w:tr>
              <w:tc>
                <w:tcPr>
                  <w:tcW w:type="dxa" w:w="10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保障内容</w:t>
                  </w:r>
                </w:p>
              </w:tc>
              <w:tc>
                <w:tcPr>
                  <w:tcW w:type="dxa" w:w="8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赔偿限额</w:t>
                  </w:r>
                </w:p>
              </w:tc>
              <w:tc>
                <w:tcPr>
                  <w:tcW w:type="dxa" w:w="5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保费</w:t>
                  </w:r>
                </w:p>
              </w:tc>
            </w:tr>
            <w:tr>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校（园）方责任险</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不低于</w:t>
                  </w:r>
                  <w:r>
                    <w:rPr>
                      <w:rFonts w:ascii="仿宋_GB2312" w:hAnsi="仿宋_GB2312" w:cs="仿宋_GB2312" w:eastAsia="仿宋_GB2312"/>
                      <w:sz w:val="28"/>
                      <w:color w:val="000000"/>
                    </w:rPr>
                    <w:t>50万元</w:t>
                  </w:r>
                </w:p>
              </w:tc>
              <w:tc>
                <w:tcPr>
                  <w:tcW w:type="dxa" w:w="59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5元</w:t>
                  </w:r>
                </w:p>
              </w:tc>
            </w:tr>
            <w:tr>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附加研学旅行保险</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不低于</w:t>
                  </w:r>
                  <w:r>
                    <w:rPr>
                      <w:rFonts w:ascii="仿宋_GB2312" w:hAnsi="仿宋_GB2312" w:cs="仿宋_GB2312" w:eastAsia="仿宋_GB2312"/>
                      <w:sz w:val="28"/>
                      <w:color w:val="000000"/>
                    </w:rPr>
                    <w:t>50万元</w:t>
                  </w:r>
                </w:p>
              </w:tc>
              <w:tc>
                <w:tcPr>
                  <w:tcW w:type="dxa" w:w="596"/>
                  <w:vMerge/>
                  <w:tcBorders>
                    <w:top w:val="none" w:color="000000" w:sz="4"/>
                    <w:left w:val="none" w:color="000000" w:sz="4"/>
                    <w:bottom w:val="single" w:color="000000" w:sz="4"/>
                    <w:right w:val="single" w:color="000000" w:sz="4"/>
                  </w:tcBorders>
                </w:tcPr>
                <w:p/>
              </w:tc>
            </w:tr>
            <w:tr>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附加境外活动责任保险</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不低于</w:t>
                  </w:r>
                  <w:r>
                    <w:rPr>
                      <w:rFonts w:ascii="仿宋_GB2312" w:hAnsi="仿宋_GB2312" w:cs="仿宋_GB2312" w:eastAsia="仿宋_GB2312"/>
                      <w:sz w:val="28"/>
                      <w:color w:val="000000"/>
                    </w:rPr>
                    <w:t>50万元</w:t>
                  </w:r>
                </w:p>
              </w:tc>
              <w:tc>
                <w:tcPr>
                  <w:tcW w:type="dxa" w:w="596"/>
                  <w:vMerge/>
                  <w:tcBorders>
                    <w:top w:val="none" w:color="000000" w:sz="4"/>
                    <w:left w:val="none" w:color="000000" w:sz="4"/>
                    <w:bottom w:val="single" w:color="000000" w:sz="4"/>
                    <w:right w:val="single" w:color="000000" w:sz="4"/>
                  </w:tcBorders>
                </w:tcPr>
                <w:p/>
              </w:tc>
            </w:tr>
            <w:tr>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附加无过失责任保险</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不低于</w:t>
                  </w:r>
                  <w:r>
                    <w:rPr>
                      <w:rFonts w:ascii="仿宋_GB2312" w:hAnsi="仿宋_GB2312" w:cs="仿宋_GB2312" w:eastAsia="仿宋_GB2312"/>
                      <w:sz w:val="28"/>
                      <w:color w:val="000000"/>
                    </w:rPr>
                    <w:t>16万元</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3元</w:t>
                  </w:r>
                </w:p>
              </w:tc>
            </w:tr>
            <w:tr>
              <w:tc>
                <w:tcPr>
                  <w:tcW w:type="dxa" w:w="10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合计</w:t>
                  </w:r>
                </w:p>
              </w:tc>
              <w:tc>
                <w:tcPr>
                  <w:tcW w:type="dxa" w:w="8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不低于</w:t>
                  </w:r>
                  <w:r>
                    <w:rPr>
                      <w:rFonts w:ascii="仿宋_GB2312" w:hAnsi="仿宋_GB2312" w:cs="仿宋_GB2312" w:eastAsia="仿宋_GB2312"/>
                      <w:sz w:val="28"/>
                      <w:color w:val="000000"/>
                    </w:rPr>
                    <w:t>166万元</w:t>
                  </w:r>
                </w:p>
              </w:tc>
              <w:tc>
                <w:tcPr>
                  <w:tcW w:type="dxa" w:w="5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8元</w:t>
                  </w:r>
                </w:p>
              </w:tc>
            </w:tr>
          </w:tbl>
          <w:p>
            <w:pPr>
              <w:pStyle w:val="null3"/>
              <w:ind w:firstLine="562"/>
              <w:jc w:val="both"/>
            </w:pPr>
            <w:r>
              <w:rPr>
                <w:rFonts w:ascii="仿宋_GB2312" w:hAnsi="仿宋_GB2312" w:cs="仿宋_GB2312" w:eastAsia="仿宋_GB2312"/>
                <w:sz w:val="28"/>
                <w:b/>
              </w:rPr>
              <w:t>（</w:t>
            </w:r>
            <w:r>
              <w:rPr>
                <w:rFonts w:ascii="仿宋_GB2312" w:hAnsi="仿宋_GB2312" w:cs="仿宋_GB2312" w:eastAsia="仿宋_GB2312"/>
                <w:sz w:val="28"/>
                <w:b/>
              </w:rPr>
              <w:t>二</w:t>
            </w:r>
            <w:r>
              <w:rPr>
                <w:rFonts w:ascii="仿宋_GB2312" w:hAnsi="仿宋_GB2312" w:cs="仿宋_GB2312" w:eastAsia="仿宋_GB2312"/>
                <w:sz w:val="28"/>
                <w:b/>
              </w:rPr>
              <w:t>）教职员工校方责任险</w:t>
            </w:r>
          </w:p>
          <w:p>
            <w:pPr>
              <w:pStyle w:val="null3"/>
            </w:pPr>
            <w:r>
              <w:rPr>
                <w:rFonts w:ascii="仿宋_GB2312" w:hAnsi="仿宋_GB2312" w:cs="仿宋_GB2312" w:eastAsia="仿宋_GB2312"/>
              </w:rPr>
              <w:t xml:space="preserve"> </w:t>
            </w:r>
          </w:p>
          <w:p>
            <w:pPr>
              <w:pStyle w:val="null3"/>
              <w:ind w:firstLine="562"/>
              <w:jc w:val="both"/>
            </w:pPr>
            <w:r>
              <w:rPr>
                <w:rFonts w:ascii="仿宋_GB2312" w:hAnsi="仿宋_GB2312" w:cs="仿宋_GB2312" w:eastAsia="仿宋_GB2312"/>
                <w:sz w:val="28"/>
                <w:b/>
              </w:rPr>
              <w:t>1.</w:t>
            </w:r>
            <w:r>
              <w:rPr>
                <w:rFonts w:ascii="仿宋_GB2312" w:hAnsi="仿宋_GB2312" w:cs="仿宋_GB2312" w:eastAsia="仿宋_GB2312"/>
                <w:sz w:val="28"/>
                <w:b/>
              </w:rPr>
              <w:t>保险责任范围</w:t>
            </w:r>
            <w:r>
              <w:rPr>
                <w:rFonts w:ascii="仿宋_GB2312" w:hAnsi="仿宋_GB2312" w:cs="仿宋_GB2312" w:eastAsia="仿宋_GB2312"/>
                <w:sz w:val="28"/>
              </w:rPr>
              <w:t>：</w:t>
            </w:r>
            <w:r>
              <w:rPr>
                <w:rFonts w:ascii="仿宋_GB2312" w:hAnsi="仿宋_GB2312" w:cs="仿宋_GB2312" w:eastAsia="仿宋_GB2312"/>
                <w:sz w:val="28"/>
              </w:rPr>
              <w:t>教职员工因在本单位工作期间／因工外出期间／校外统一活动中遭受的意外伤害事故、</w:t>
            </w:r>
            <w:r>
              <w:rPr>
                <w:rFonts w:ascii="仿宋_GB2312" w:hAnsi="仿宋_GB2312" w:cs="仿宋_GB2312" w:eastAsia="仿宋_GB2312"/>
                <w:sz w:val="28"/>
              </w:rPr>
              <w:t>上下班途中的</w:t>
            </w:r>
            <w:r>
              <w:rPr>
                <w:rFonts w:ascii="仿宋_GB2312" w:hAnsi="仿宋_GB2312" w:cs="仿宋_GB2312" w:eastAsia="仿宋_GB2312"/>
                <w:sz w:val="28"/>
              </w:rPr>
              <w:t>非本人主要或全部责任的</w:t>
            </w:r>
            <w:r>
              <w:rPr>
                <w:rFonts w:ascii="仿宋_GB2312" w:hAnsi="仿宋_GB2312" w:cs="仿宋_GB2312" w:eastAsia="仿宋_GB2312"/>
                <w:sz w:val="28"/>
              </w:rPr>
              <w:t>交通事故以及</w:t>
            </w:r>
            <w:r>
              <w:rPr>
                <w:rFonts w:ascii="仿宋_GB2312" w:hAnsi="仿宋_GB2312" w:cs="仿宋_GB2312" w:eastAsia="仿宋_GB2312"/>
                <w:sz w:val="28"/>
              </w:rPr>
              <w:t>工作场所内</w:t>
            </w:r>
            <w:r>
              <w:rPr>
                <w:rFonts w:ascii="仿宋_GB2312" w:hAnsi="仿宋_GB2312" w:cs="仿宋_GB2312" w:eastAsia="仿宋_GB2312"/>
                <w:sz w:val="28"/>
              </w:rPr>
              <w:t>工作</w:t>
            </w:r>
            <w:r>
              <w:rPr>
                <w:rFonts w:ascii="仿宋_GB2312" w:hAnsi="仿宋_GB2312" w:cs="仿宋_GB2312" w:eastAsia="仿宋_GB2312"/>
                <w:sz w:val="28"/>
              </w:rPr>
              <w:t>时</w:t>
            </w:r>
            <w:r>
              <w:rPr>
                <w:rFonts w:ascii="仿宋_GB2312" w:hAnsi="仿宋_GB2312" w:cs="仿宋_GB2312" w:eastAsia="仿宋_GB2312"/>
                <w:sz w:val="28"/>
              </w:rPr>
              <w:t>突发疾病死亡而依法应由学校承担的经济赔偿责任，保险人负责赔偿</w:t>
            </w:r>
            <w:r>
              <w:rPr>
                <w:rFonts w:ascii="仿宋_GB2312" w:hAnsi="仿宋_GB2312" w:cs="仿宋_GB2312" w:eastAsia="仿宋_GB2312"/>
                <w:sz w:val="28"/>
              </w:rPr>
              <w:t>。赔偿项目包括死亡／残疾赔偿金、医疗费用、工作期间突发疾病死亡、</w:t>
            </w:r>
            <w:r>
              <w:rPr>
                <w:rFonts w:ascii="仿宋_GB2312" w:hAnsi="仿宋_GB2312" w:cs="仿宋_GB2312" w:eastAsia="仿宋_GB2312"/>
                <w:sz w:val="28"/>
              </w:rPr>
              <w:t>误工费用</w:t>
            </w:r>
            <w:r>
              <w:rPr>
                <w:rFonts w:ascii="仿宋_GB2312" w:hAnsi="仿宋_GB2312" w:cs="仿宋_GB2312" w:eastAsia="仿宋_GB2312"/>
                <w:sz w:val="28"/>
              </w:rPr>
              <w:t>、法律费用等。</w:t>
            </w:r>
            <w:r>
              <w:rPr>
                <w:rFonts w:ascii="仿宋_GB2312" w:hAnsi="仿宋_GB2312" w:cs="仿宋_GB2312" w:eastAsia="仿宋_GB2312"/>
                <w:sz w:val="28"/>
              </w:rPr>
              <w:t xml:space="preserve">  </w:t>
            </w:r>
          </w:p>
          <w:p>
            <w:pPr>
              <w:pStyle w:val="null3"/>
              <w:ind w:firstLine="562"/>
              <w:jc w:val="both"/>
            </w:pPr>
            <w:r>
              <w:rPr>
                <w:rFonts w:ascii="仿宋_GB2312" w:hAnsi="仿宋_GB2312" w:cs="仿宋_GB2312" w:eastAsia="仿宋_GB2312"/>
                <w:sz w:val="28"/>
                <w:b/>
              </w:rPr>
              <w:t>2.赔偿限额</w:t>
            </w:r>
            <w:r>
              <w:rPr>
                <w:rFonts w:ascii="仿宋_GB2312" w:hAnsi="仿宋_GB2312" w:cs="仿宋_GB2312" w:eastAsia="仿宋_GB2312"/>
                <w:sz w:val="28"/>
                <w:b/>
              </w:rPr>
              <w:t>（</w:t>
            </w:r>
            <w:r>
              <w:rPr>
                <w:rFonts w:ascii="仿宋_GB2312" w:hAnsi="仿宋_GB2312" w:cs="仿宋_GB2312" w:eastAsia="仿宋_GB2312"/>
                <w:sz w:val="28"/>
                <w:b/>
              </w:rPr>
              <w:t>所有赔偿项目均不设免赔额</w:t>
            </w:r>
            <w:r>
              <w:rPr>
                <w:rFonts w:ascii="仿宋_GB2312" w:hAnsi="仿宋_GB2312" w:cs="仿宋_GB2312" w:eastAsia="仿宋_GB2312"/>
                <w:sz w:val="28"/>
                <w:b/>
              </w:rPr>
              <w:t>）</w:t>
            </w:r>
          </w:p>
          <w:tbl>
            <w:tblPr>
              <w:tblInd w:type="dxa" w:w="90"/>
              <w:tblBorders>
                <w:top w:val="none" w:color="000000" w:sz="4"/>
                <w:left w:val="none" w:color="000000" w:sz="4"/>
                <w:bottom w:val="none" w:color="000000" w:sz="4"/>
                <w:right w:val="none" w:color="000000" w:sz="4"/>
                <w:insideH w:val="none"/>
                <w:insideV w:val="none"/>
              </w:tblBorders>
            </w:tblPr>
            <w:tblGrid>
              <w:gridCol w:w="851"/>
              <w:gridCol w:w="851"/>
              <w:gridCol w:w="851"/>
            </w:tblGrid>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保障内容</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赔偿限额</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每人年保费</w:t>
                  </w:r>
                </w:p>
              </w:tc>
            </w:tr>
            <w:tr>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每人人身伤亡赔偿限额</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不低于</w:t>
                  </w:r>
                  <w:r>
                    <w:rPr>
                      <w:rFonts w:ascii="仿宋_GB2312" w:hAnsi="仿宋_GB2312" w:cs="仿宋_GB2312" w:eastAsia="仿宋_GB2312"/>
                      <w:sz w:val="28"/>
                      <w:color w:val="000000"/>
                    </w:rPr>
                    <w:t>70万元</w:t>
                  </w:r>
                </w:p>
              </w:tc>
              <w:tc>
                <w:tcPr>
                  <w:tcW w:type="dxa" w:w="85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100元</w:t>
                  </w:r>
                </w:p>
              </w:tc>
            </w:tr>
            <w:tr>
              <w:tc>
                <w:tcPr>
                  <w:tcW w:type="dxa" w:w="851"/>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每人医疗费赔偿限额</w:t>
                  </w:r>
                </w:p>
              </w:tc>
              <w:tc>
                <w:tcPr>
                  <w:tcW w:type="dxa" w:w="851"/>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不低于</w:t>
                  </w:r>
                  <w:r>
                    <w:rPr>
                      <w:rFonts w:ascii="仿宋_GB2312" w:hAnsi="仿宋_GB2312" w:cs="仿宋_GB2312" w:eastAsia="仿宋_GB2312"/>
                      <w:sz w:val="28"/>
                      <w:color w:val="000000"/>
                    </w:rPr>
                    <w:t>10万元</w:t>
                  </w:r>
                </w:p>
              </w:tc>
              <w:tc>
                <w:tcPr>
                  <w:tcW w:type="dxa" w:w="851"/>
                  <w:vMerge/>
                  <w:tcBorders>
                    <w:top w:val="none" w:color="000000" w:sz="4"/>
                    <w:left w:val="none" w:color="000000" w:sz="4"/>
                    <w:bottom w:val="single" w:color="000000" w:sz="4"/>
                    <w:right w:val="single" w:color="000000" w:sz="4"/>
                  </w:tcBorders>
                </w:tcPr>
                <w:p/>
              </w:tc>
            </w:tr>
            <w:tr>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合计</w:t>
                  </w:r>
                </w:p>
              </w:tc>
              <w:tc>
                <w:tcPr>
                  <w:tcW w:type="dxa" w:w="8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不低于</w:t>
                  </w:r>
                  <w:r>
                    <w:rPr>
                      <w:rFonts w:ascii="仿宋_GB2312" w:hAnsi="仿宋_GB2312" w:cs="仿宋_GB2312" w:eastAsia="仿宋_GB2312"/>
                      <w:sz w:val="28"/>
                      <w:color w:val="000000"/>
                    </w:rPr>
                    <w:t>80万元</w:t>
                  </w:r>
                </w:p>
              </w:tc>
              <w:tc>
                <w:tcPr>
                  <w:tcW w:type="dxa" w:w="8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100元</w:t>
                  </w:r>
                </w:p>
              </w:tc>
            </w:tr>
          </w:tbl>
          <w:p>
            <w:pPr>
              <w:pStyle w:val="null3"/>
              <w:ind w:firstLine="562"/>
              <w:jc w:val="both"/>
            </w:pPr>
            <w:r>
              <w:rPr>
                <w:rFonts w:ascii="仿宋_GB2312" w:hAnsi="仿宋_GB2312" w:cs="仿宋_GB2312" w:eastAsia="仿宋_GB2312"/>
                <w:sz w:val="28"/>
                <w:b/>
              </w:rPr>
              <w:t>五、服务要求</w:t>
            </w:r>
          </w:p>
          <w:p>
            <w:pPr>
              <w:pStyle w:val="null3"/>
              <w:ind w:firstLine="560"/>
              <w:jc w:val="both"/>
            </w:pPr>
            <w:r>
              <w:rPr>
                <w:rFonts w:ascii="仿宋_GB2312" w:hAnsi="仿宋_GB2312" w:cs="仿宋_GB2312" w:eastAsia="仿宋_GB2312"/>
                <w:sz w:val="28"/>
              </w:rPr>
              <w:t>投标人必须认识到，实施校方责任保险目的是构建更加完善的校方安全风险防控体系，保护学校和学生的合法权益，维护学校正常的教育教学秩序，用高水平的校园安全助推教育的高质量发展。保险方案的保障程度和保险公司的服务优劣直接关系到各学校能否得到充分的风险保障，责任重大。所有参与本次投标的保险公司都要承诺服从</w:t>
            </w:r>
            <w:r>
              <w:rPr>
                <w:rFonts w:ascii="仿宋_GB2312" w:hAnsi="仿宋_GB2312" w:cs="仿宋_GB2312" w:eastAsia="仿宋_GB2312"/>
                <w:sz w:val="28"/>
              </w:rPr>
              <w:t>汉中市城固县教育体育局</w:t>
            </w:r>
            <w:r>
              <w:rPr>
                <w:rFonts w:ascii="仿宋_GB2312" w:hAnsi="仿宋_GB2312" w:cs="仿宋_GB2312" w:eastAsia="仿宋_GB2312"/>
                <w:sz w:val="28"/>
              </w:rPr>
              <w:t>对此项工作的管理和监督，严格执行中省</w:t>
            </w:r>
            <w:r>
              <w:rPr>
                <w:rFonts w:ascii="仿宋_GB2312" w:hAnsi="仿宋_GB2312" w:cs="仿宋_GB2312" w:eastAsia="仿宋_GB2312"/>
                <w:sz w:val="28"/>
              </w:rPr>
              <w:t>市</w:t>
            </w:r>
            <w:r>
              <w:rPr>
                <w:rFonts w:ascii="仿宋_GB2312" w:hAnsi="仿宋_GB2312" w:cs="仿宋_GB2312" w:eastAsia="仿宋_GB2312"/>
                <w:sz w:val="28"/>
              </w:rPr>
              <w:t>实施校方责任保险的政策规定，全力做好各项服务工作。投标人的投标文件须符合招标</w:t>
            </w:r>
            <w:r>
              <w:rPr>
                <w:rFonts w:ascii="仿宋_GB2312" w:hAnsi="仿宋_GB2312" w:cs="仿宋_GB2312" w:eastAsia="仿宋_GB2312"/>
                <w:sz w:val="28"/>
              </w:rPr>
              <w:t>文件</w:t>
            </w:r>
            <w:r>
              <w:rPr>
                <w:rFonts w:ascii="仿宋_GB2312" w:hAnsi="仿宋_GB2312" w:cs="仿宋_GB2312" w:eastAsia="仿宋_GB2312"/>
                <w:sz w:val="28"/>
              </w:rPr>
              <w:t>提出的所有服务要求。在保险期限内以及未理赔结束的案件期限内，承保机构应严格按照本条款执行。</w:t>
            </w:r>
          </w:p>
          <w:p>
            <w:pPr>
              <w:pStyle w:val="null3"/>
              <w:ind w:firstLine="562"/>
              <w:jc w:val="both"/>
            </w:pPr>
            <w:r>
              <w:rPr>
                <w:rFonts w:ascii="仿宋_GB2312" w:hAnsi="仿宋_GB2312" w:cs="仿宋_GB2312" w:eastAsia="仿宋_GB2312"/>
                <w:sz w:val="28"/>
                <w:b/>
              </w:rPr>
              <w:t>1.承保服务</w:t>
            </w:r>
          </w:p>
          <w:p>
            <w:pPr>
              <w:pStyle w:val="null3"/>
              <w:ind w:firstLine="560"/>
              <w:jc w:val="both"/>
            </w:pPr>
            <w:r>
              <w:rPr>
                <w:rFonts w:ascii="仿宋_GB2312" w:hAnsi="仿宋_GB2312" w:cs="仿宋_GB2312" w:eastAsia="仿宋_GB2312"/>
                <w:sz w:val="28"/>
              </w:rPr>
              <w:t>1-1、协助各级教育行政部门做好投保学校的各项承保工作。鉴于校方责任保险的特殊性，本保险项目投保按照“先出单，后缴费”的模式进行。</w:t>
            </w:r>
          </w:p>
          <w:p>
            <w:pPr>
              <w:pStyle w:val="null3"/>
              <w:ind w:firstLine="560"/>
              <w:jc w:val="both"/>
            </w:pPr>
            <w:r>
              <w:rPr>
                <w:rFonts w:ascii="仿宋_GB2312" w:hAnsi="仿宋_GB2312" w:cs="仿宋_GB2312" w:eastAsia="仿宋_GB2312"/>
                <w:sz w:val="28"/>
              </w:rPr>
              <w:t>1-2、协助各级教育行政部门做好对投保学校校方责任项目的宣传和培训工作。</w:t>
            </w:r>
          </w:p>
          <w:p>
            <w:pPr>
              <w:pStyle w:val="null3"/>
              <w:ind w:firstLine="560"/>
              <w:jc w:val="both"/>
            </w:pPr>
            <w:r>
              <w:rPr>
                <w:rFonts w:ascii="仿宋_GB2312" w:hAnsi="仿宋_GB2312" w:cs="仿宋_GB2312" w:eastAsia="仿宋_GB2312"/>
                <w:sz w:val="28"/>
              </w:rPr>
              <w:t>1-3、按照招标确定的保险方案出具正式保险单和发票。</w:t>
            </w:r>
          </w:p>
          <w:p>
            <w:pPr>
              <w:pStyle w:val="null3"/>
              <w:ind w:firstLine="560"/>
              <w:jc w:val="both"/>
            </w:pPr>
            <w:r>
              <w:rPr>
                <w:rFonts w:ascii="仿宋_GB2312" w:hAnsi="仿宋_GB2312" w:cs="仿宋_GB2312" w:eastAsia="仿宋_GB2312"/>
                <w:sz w:val="28"/>
              </w:rPr>
              <w:t>1-4、投保学校有人员变动、名称或地址变更、合并、注销、分立、设立分校等事宜时，承保公司做好上述事项的保全服务工作，并在接到学校批改申请材料的5个工作日内出具批单和发票。</w:t>
            </w:r>
          </w:p>
          <w:p>
            <w:pPr>
              <w:pStyle w:val="null3"/>
              <w:ind w:firstLine="560"/>
              <w:jc w:val="both"/>
            </w:pPr>
            <w:r>
              <w:rPr>
                <w:rFonts w:ascii="仿宋_GB2312" w:hAnsi="仿宋_GB2312" w:cs="仿宋_GB2312" w:eastAsia="仿宋_GB2312"/>
                <w:sz w:val="28"/>
              </w:rPr>
              <w:t>1-5、严格按照招标确定的区域承保，严禁跨区域开展业务。</w:t>
            </w:r>
          </w:p>
          <w:p>
            <w:pPr>
              <w:pStyle w:val="null3"/>
              <w:ind w:firstLine="560"/>
              <w:jc w:val="both"/>
            </w:pPr>
            <w:r>
              <w:rPr>
                <w:rFonts w:ascii="仿宋_GB2312" w:hAnsi="仿宋_GB2312" w:cs="仿宋_GB2312" w:eastAsia="仿宋_GB2312"/>
                <w:sz w:val="28"/>
              </w:rPr>
              <w:t>1-6、县级公司统筹管理，确定专门部门负责校方责任险实施工作。</w:t>
            </w:r>
          </w:p>
          <w:p>
            <w:pPr>
              <w:pStyle w:val="null3"/>
              <w:ind w:firstLine="562"/>
              <w:jc w:val="both"/>
            </w:pPr>
            <w:r>
              <w:rPr>
                <w:rFonts w:ascii="仿宋_GB2312" w:hAnsi="仿宋_GB2312" w:cs="仿宋_GB2312" w:eastAsia="仿宋_GB2312"/>
                <w:sz w:val="28"/>
                <w:b/>
              </w:rPr>
              <w:t>2.理赔服务</w:t>
            </w:r>
          </w:p>
          <w:p>
            <w:pPr>
              <w:pStyle w:val="null3"/>
              <w:ind w:firstLine="560"/>
              <w:jc w:val="both"/>
            </w:pPr>
            <w:r>
              <w:rPr>
                <w:rFonts w:ascii="仿宋_GB2312" w:hAnsi="仿宋_GB2312" w:cs="仿宋_GB2312" w:eastAsia="仿宋_GB2312"/>
                <w:sz w:val="28"/>
              </w:rPr>
              <w:t>2-1、承保公司应当成立专门的校方责任保险理赔服务机构，由有经验的专业理赔人员负责理赔服务工作。</w:t>
            </w:r>
          </w:p>
          <w:p>
            <w:pPr>
              <w:pStyle w:val="null3"/>
              <w:ind w:firstLine="560"/>
              <w:jc w:val="both"/>
            </w:pPr>
            <w:r>
              <w:rPr>
                <w:rFonts w:ascii="仿宋_GB2312" w:hAnsi="仿宋_GB2312" w:cs="仿宋_GB2312" w:eastAsia="仿宋_GB2312"/>
                <w:sz w:val="28"/>
              </w:rPr>
              <w:t>2-2、设立服务热线电话，负责受理校方责任保险的事故报案、咨询、疑难解答和投诉处理，并就相关情况及时通知教育行政部门和学校。</w:t>
            </w:r>
          </w:p>
          <w:p>
            <w:pPr>
              <w:pStyle w:val="null3"/>
              <w:ind w:firstLine="560"/>
              <w:jc w:val="both"/>
            </w:pPr>
            <w:r>
              <w:rPr>
                <w:rFonts w:ascii="仿宋_GB2312" w:hAnsi="仿宋_GB2312" w:cs="仿宋_GB2312" w:eastAsia="仿宋_GB2312"/>
                <w:sz w:val="28"/>
              </w:rPr>
              <w:t>2-3、一次性告知学校索赔材料清单和要求。对决定拒赔或者不予立案的，出具正式的书面意见。对索赔材料齐全的校方责任保险案件，在立案后的5个工作日内开具赔款通知书；对重大疑难案件应在立案后不超过25个工作日内结案。</w:t>
            </w:r>
          </w:p>
          <w:p>
            <w:pPr>
              <w:pStyle w:val="null3"/>
              <w:ind w:firstLine="560"/>
              <w:jc w:val="both"/>
            </w:pPr>
            <w:r>
              <w:rPr>
                <w:rFonts w:ascii="仿宋_GB2312" w:hAnsi="仿宋_GB2312" w:cs="仿宋_GB2312" w:eastAsia="仿宋_GB2312"/>
                <w:sz w:val="28"/>
              </w:rPr>
              <w:t>2-4、建立小额案件理赔绿色通道。对于万元以下的小额案件应简化赔付流程和资料，缩短理赔周期。</w:t>
            </w:r>
          </w:p>
          <w:p>
            <w:pPr>
              <w:pStyle w:val="null3"/>
              <w:ind w:firstLine="560"/>
              <w:jc w:val="both"/>
            </w:pPr>
            <w:r>
              <w:rPr>
                <w:rFonts w:ascii="仿宋_GB2312" w:hAnsi="仿宋_GB2312" w:cs="仿宋_GB2312" w:eastAsia="仿宋_GB2312"/>
                <w:sz w:val="28"/>
              </w:rPr>
              <w:t>2-5、成立重大事故协调处理小组：为减少发生的重大人身伤亡事故对校方的影响，尽快恢复正常的教育教学秩序。承保公司应当协助各级教育行政部门适时组建“重大事故协调处理小组”，负责协调重大事故的赔偿解决方案。对于案情经过及校方责任基本明确，且已就赔偿金额初步达成一致意见的情况下，承保公司应当在5个工作日内预付该次事故赔偿金额的50%，用以协助平息纠纷。</w:t>
            </w:r>
          </w:p>
          <w:p>
            <w:pPr>
              <w:pStyle w:val="null3"/>
              <w:ind w:firstLine="562"/>
              <w:jc w:val="both"/>
            </w:pPr>
            <w:r>
              <w:rPr>
                <w:rFonts w:ascii="仿宋_GB2312" w:hAnsi="仿宋_GB2312" w:cs="仿宋_GB2312" w:eastAsia="仿宋_GB2312"/>
                <w:sz w:val="28"/>
                <w:b/>
              </w:rPr>
              <w:t>3.法律援助服务</w:t>
            </w:r>
          </w:p>
          <w:p>
            <w:pPr>
              <w:pStyle w:val="null3"/>
              <w:ind w:firstLine="560"/>
              <w:jc w:val="both"/>
            </w:pPr>
            <w:r>
              <w:rPr>
                <w:rFonts w:ascii="仿宋_GB2312" w:hAnsi="仿宋_GB2312" w:cs="仿宋_GB2312" w:eastAsia="仿宋_GB2312"/>
                <w:sz w:val="28"/>
              </w:rPr>
              <w:t>3-1、承保公司应当成立专门的法律服务小组，在发生学生人身伤害事故时，协助学校妥善处理善后事宜，对学校提供法律和保险方面的指导，尽最大可能减少学校的经济损失。</w:t>
            </w:r>
          </w:p>
          <w:p>
            <w:pPr>
              <w:pStyle w:val="null3"/>
              <w:ind w:firstLine="560"/>
              <w:jc w:val="both"/>
            </w:pPr>
            <w:r>
              <w:rPr>
                <w:rFonts w:ascii="仿宋_GB2312" w:hAnsi="仿宋_GB2312" w:cs="仿宋_GB2312" w:eastAsia="仿宋_GB2312"/>
                <w:sz w:val="28"/>
              </w:rPr>
              <w:t>3-2、学校与学生家长就学生人身伤害事故赔偿问题产生纠纷时，承保公司必须为学校提供法律援助，指派专人负责协调学校和家长的矛盾。</w:t>
            </w:r>
          </w:p>
          <w:p>
            <w:pPr>
              <w:pStyle w:val="null3"/>
              <w:ind w:firstLine="560"/>
              <w:jc w:val="both"/>
            </w:pPr>
            <w:r>
              <w:rPr>
                <w:rFonts w:ascii="仿宋_GB2312" w:hAnsi="仿宋_GB2312" w:cs="仿宋_GB2312" w:eastAsia="仿宋_GB2312"/>
                <w:sz w:val="28"/>
              </w:rPr>
              <w:t>3-3、学校与学生家长无法就赔偿问题达成一致意见而诉诸法律时，承保公司必须无偿为学校提供诉讼代理服务。</w:t>
            </w:r>
          </w:p>
          <w:p>
            <w:pPr>
              <w:pStyle w:val="null3"/>
              <w:ind w:firstLine="560"/>
              <w:jc w:val="both"/>
            </w:pPr>
            <w:r>
              <w:rPr>
                <w:rFonts w:ascii="仿宋_GB2312" w:hAnsi="仿宋_GB2312" w:cs="仿宋_GB2312" w:eastAsia="仿宋_GB2312"/>
                <w:sz w:val="28"/>
              </w:rPr>
              <w:t>3-4、学校与学生家长诉诸法律解决纠纷时，如教育部门已为学校安排代理律师或者学校经教育行政部门同意自行聘请律师，承保公司应充分认可诉讼结论。</w:t>
            </w:r>
          </w:p>
          <w:p>
            <w:pPr>
              <w:pStyle w:val="null3"/>
              <w:ind w:firstLine="560"/>
              <w:jc w:val="both"/>
            </w:pPr>
            <w:r>
              <w:rPr>
                <w:rFonts w:ascii="仿宋_GB2312" w:hAnsi="仿宋_GB2312" w:cs="仿宋_GB2312" w:eastAsia="仿宋_GB2312"/>
                <w:sz w:val="28"/>
              </w:rPr>
              <w:t>3-5、对于通过法律途径处理的学生伤害事故，在赔偿限额内严格执行判决结果，不得私自扣减赔偿项目和金额。对于通过属地学校安全事故人民调解委员会调解的事故，承保机构必须予以认可并及时赔付。</w:t>
            </w:r>
          </w:p>
          <w:p>
            <w:pPr>
              <w:pStyle w:val="null3"/>
              <w:ind w:firstLine="562"/>
              <w:jc w:val="both"/>
            </w:pPr>
            <w:r>
              <w:rPr>
                <w:rFonts w:ascii="仿宋_GB2312" w:hAnsi="仿宋_GB2312" w:cs="仿宋_GB2312" w:eastAsia="仿宋_GB2312"/>
                <w:sz w:val="28"/>
                <w:b/>
              </w:rPr>
              <w:t>4.增值服务</w:t>
            </w:r>
          </w:p>
          <w:p>
            <w:pPr>
              <w:pStyle w:val="null3"/>
              <w:ind w:firstLine="560"/>
              <w:jc w:val="both"/>
            </w:pPr>
            <w:r>
              <w:rPr>
                <w:rFonts w:ascii="仿宋_GB2312" w:hAnsi="仿宋_GB2312" w:cs="仿宋_GB2312" w:eastAsia="仿宋_GB2312"/>
                <w:sz w:val="28"/>
              </w:rPr>
              <w:t>4-1、协助教育行政部门对投保学校进行安全教育和风险管理以及防灾防损培训。</w:t>
            </w:r>
          </w:p>
          <w:p>
            <w:pPr>
              <w:pStyle w:val="null3"/>
              <w:ind w:firstLine="560"/>
              <w:jc w:val="both"/>
            </w:pPr>
            <w:r>
              <w:rPr>
                <w:rFonts w:ascii="仿宋_GB2312" w:hAnsi="仿宋_GB2312" w:cs="仿宋_GB2312" w:eastAsia="仿宋_GB2312"/>
                <w:sz w:val="28"/>
              </w:rPr>
              <w:t>4-2、协助教育行政部门对投保学校举办体育比赛、运动会、汇报演出等大型活动时的安全防范工作，提供必要的技术支持，并为活动安排保险方案。</w:t>
            </w:r>
          </w:p>
          <w:p>
            <w:pPr>
              <w:pStyle w:val="null3"/>
              <w:ind w:firstLine="560"/>
              <w:jc w:val="both"/>
            </w:pPr>
            <w:r>
              <w:rPr>
                <w:rFonts w:ascii="仿宋_GB2312" w:hAnsi="仿宋_GB2312" w:cs="仿宋_GB2312" w:eastAsia="仿宋_GB2312"/>
                <w:sz w:val="28"/>
              </w:rPr>
              <w:t>4-3、定期向教育行政部门报告工作情况和提供风险管理方案。</w:t>
            </w:r>
          </w:p>
          <w:p>
            <w:pPr>
              <w:pStyle w:val="null3"/>
              <w:ind w:firstLine="562"/>
              <w:jc w:val="both"/>
            </w:pPr>
            <w:r>
              <w:rPr>
                <w:rFonts w:ascii="仿宋_GB2312" w:hAnsi="仿宋_GB2312" w:cs="仿宋_GB2312" w:eastAsia="仿宋_GB2312"/>
                <w:sz w:val="28"/>
                <w:b/>
              </w:rPr>
              <w:t>5.特色服务</w:t>
            </w:r>
          </w:p>
          <w:p>
            <w:pPr>
              <w:pStyle w:val="null3"/>
              <w:ind w:firstLine="560"/>
              <w:jc w:val="both"/>
            </w:pPr>
            <w:r>
              <w:rPr>
                <w:rFonts w:ascii="仿宋_GB2312" w:hAnsi="仿宋_GB2312" w:cs="仿宋_GB2312" w:eastAsia="仿宋_GB2312"/>
                <w:sz w:val="28"/>
              </w:rPr>
              <w:t>为了能够体现校方责任保险服务校园安全风险防控体系的重要作用，承保机构应充分了解教育领域安全风险现状和客观需求，并在做好基本服务项目的基础上，根据自身专业和资源优势提供其他特色服务内容。</w:t>
            </w:r>
          </w:p>
          <w:p>
            <w:pPr>
              <w:pStyle w:val="null3"/>
              <w:ind w:firstLine="562"/>
              <w:jc w:val="both"/>
            </w:pPr>
            <w:r>
              <w:rPr>
                <w:rFonts w:ascii="仿宋_GB2312" w:hAnsi="仿宋_GB2312" w:cs="仿宋_GB2312" w:eastAsia="仿宋_GB2312"/>
                <w:sz w:val="28"/>
                <w:b/>
              </w:rPr>
              <w:t>6.</w:t>
            </w:r>
            <w:r>
              <w:rPr>
                <w:rFonts w:ascii="仿宋_GB2312" w:hAnsi="仿宋_GB2312" w:cs="仿宋_GB2312" w:eastAsia="仿宋_GB2312"/>
                <w:sz w:val="28"/>
                <w:b/>
              </w:rPr>
              <w:t>兜底</w:t>
            </w:r>
            <w:r>
              <w:rPr>
                <w:rFonts w:ascii="仿宋_GB2312" w:hAnsi="仿宋_GB2312" w:cs="仿宋_GB2312" w:eastAsia="仿宋_GB2312"/>
                <w:sz w:val="28"/>
                <w:b/>
              </w:rPr>
              <w:t>赔付机制</w:t>
            </w:r>
          </w:p>
          <w:p>
            <w:pPr>
              <w:pStyle w:val="null3"/>
              <w:ind w:firstLine="560"/>
              <w:jc w:val="both"/>
            </w:pPr>
            <w:r>
              <w:rPr>
                <w:rFonts w:ascii="仿宋_GB2312" w:hAnsi="仿宋_GB2312" w:cs="仿宋_GB2312" w:eastAsia="仿宋_GB2312"/>
                <w:sz w:val="28"/>
              </w:rPr>
              <w:t>对于承保机构认定不属于保险责任的事故，如因事故的特殊性，教育行政部门提出书面处理意见，承保机构应积极配合，予以赔付，减轻学校压力，避免社会矛盾。</w:t>
            </w:r>
          </w:p>
          <w:p>
            <w:pPr>
              <w:pStyle w:val="null3"/>
              <w:ind w:firstLine="562"/>
              <w:jc w:val="both"/>
            </w:pPr>
            <w:r>
              <w:rPr>
                <w:rFonts w:ascii="仿宋_GB2312" w:hAnsi="仿宋_GB2312" w:cs="仿宋_GB2312" w:eastAsia="仿宋_GB2312"/>
                <w:sz w:val="28"/>
                <w:b/>
              </w:rPr>
              <w:t>7</w:t>
            </w:r>
            <w:r>
              <w:rPr>
                <w:rFonts w:ascii="仿宋_GB2312" w:hAnsi="仿宋_GB2312" w:cs="仿宋_GB2312" w:eastAsia="仿宋_GB2312"/>
                <w:sz w:val="28"/>
                <w:b/>
              </w:rPr>
              <w:t>.其他增值服务</w:t>
            </w:r>
          </w:p>
          <w:p>
            <w:pPr>
              <w:pStyle w:val="null3"/>
              <w:ind w:firstLine="560"/>
              <w:jc w:val="both"/>
            </w:pPr>
            <w:r>
              <w:rPr>
                <w:rFonts w:ascii="仿宋_GB2312" w:hAnsi="仿宋_GB2312" w:cs="仿宋_GB2312" w:eastAsia="仿宋_GB2312"/>
                <w:sz w:val="28"/>
              </w:rPr>
              <w:t>为提升服务品质和社会影响力，承保机构应根据自身资源优势，对举办的全县重要活动应积极参与，并向教育行政部门和学校提供其他力所能及的增值服务。</w:t>
            </w:r>
          </w:p>
          <w:p>
            <w:pPr>
              <w:pStyle w:val="null3"/>
              <w:jc w:val="both"/>
            </w:pPr>
            <w:r>
              <w:rPr>
                <w:rFonts w:ascii="仿宋_GB2312" w:hAnsi="仿宋_GB2312" w:cs="仿宋_GB2312" w:eastAsia="仿宋_GB2312"/>
                <w:sz w:val="28"/>
                <w:b/>
              </w:rPr>
              <w:t>六</w:t>
            </w:r>
            <w:r>
              <w:rPr>
                <w:rFonts w:ascii="仿宋_GB2312" w:hAnsi="仿宋_GB2312" w:cs="仿宋_GB2312" w:eastAsia="仿宋_GB2312"/>
                <w:sz w:val="28"/>
                <w:b/>
              </w:rPr>
              <w:t>、保险期限</w:t>
            </w:r>
            <w:r>
              <w:rPr>
                <w:rFonts w:ascii="仿宋_GB2312" w:hAnsi="仿宋_GB2312" w:cs="仿宋_GB2312" w:eastAsia="仿宋_GB2312"/>
                <w:sz w:val="28"/>
                <w:b/>
              </w:rPr>
              <w:t>和范围</w:t>
            </w:r>
          </w:p>
          <w:p>
            <w:pPr>
              <w:pStyle w:val="null3"/>
              <w:ind w:firstLine="560"/>
              <w:jc w:val="both"/>
            </w:pPr>
            <w:r>
              <w:rPr>
                <w:rFonts w:ascii="仿宋_GB2312" w:hAnsi="仿宋_GB2312" w:cs="仿宋_GB2312" w:eastAsia="仿宋_GB2312"/>
                <w:sz w:val="28"/>
              </w:rPr>
              <w:t>本次招标的保险期限为</w:t>
            </w:r>
            <w:r>
              <w:rPr>
                <w:rFonts w:ascii="仿宋_GB2312" w:hAnsi="仿宋_GB2312" w:cs="仿宋_GB2312" w:eastAsia="仿宋_GB2312"/>
                <w:sz w:val="28"/>
              </w:rPr>
              <w:t>2025年9月1日00:00时起至202</w:t>
            </w:r>
            <w:r>
              <w:rPr>
                <w:rFonts w:ascii="仿宋_GB2312" w:hAnsi="仿宋_GB2312" w:cs="仿宋_GB2312" w:eastAsia="仿宋_GB2312"/>
                <w:sz w:val="28"/>
              </w:rPr>
              <w:t>6</w:t>
            </w:r>
            <w:r>
              <w:rPr>
                <w:rFonts w:ascii="仿宋_GB2312" w:hAnsi="仿宋_GB2312" w:cs="仿宋_GB2312" w:eastAsia="仿宋_GB2312"/>
                <w:sz w:val="28"/>
              </w:rPr>
              <w:t>年</w:t>
            </w:r>
            <w:r>
              <w:rPr>
                <w:rFonts w:ascii="仿宋_GB2312" w:hAnsi="仿宋_GB2312" w:cs="仿宋_GB2312" w:eastAsia="仿宋_GB2312"/>
                <w:sz w:val="28"/>
              </w:rPr>
              <w:t>8月31日24:00止（含寒暑假），按学年签订保单。</w:t>
            </w:r>
          </w:p>
          <w:p>
            <w:pPr>
              <w:pStyle w:val="null3"/>
              <w:ind w:firstLine="560"/>
              <w:jc w:val="both"/>
            </w:pPr>
            <w:r>
              <w:rPr>
                <w:rFonts w:ascii="仿宋_GB2312" w:hAnsi="仿宋_GB2312" w:cs="仿宋_GB2312" w:eastAsia="仿宋_GB2312"/>
                <w:sz w:val="28"/>
              </w:rPr>
              <w:t>保障范围</w:t>
            </w:r>
            <w:r>
              <w:rPr>
                <w:rFonts w:ascii="仿宋_GB2312" w:hAnsi="仿宋_GB2312" w:cs="仿宋_GB2312" w:eastAsia="仿宋_GB2312"/>
                <w:sz w:val="28"/>
              </w:rPr>
              <w:t>：全县各级各类中小学、幼儿园，</w:t>
            </w:r>
            <w:r>
              <w:rPr>
                <w:rFonts w:ascii="仿宋_GB2312" w:hAnsi="仿宋_GB2312" w:cs="仿宋_GB2312" w:eastAsia="仿宋_GB2312"/>
                <w:sz w:val="28"/>
              </w:rPr>
              <w:t>在服务期限内，如遇保费调整等特殊情况，采购人有权根据项目实际情况处理。</w:t>
            </w:r>
          </w:p>
          <w:p>
            <w:pPr>
              <w:pStyle w:val="null3"/>
            </w:pPr>
            <w:r>
              <w:rPr>
                <w:rFonts w:ascii="仿宋_GB2312" w:hAnsi="仿宋_GB2312" w:cs="仿宋_GB2312" w:eastAsia="仿宋_GB2312"/>
                <w:sz w:val="28"/>
                <w:b/>
              </w:rPr>
              <w:t>六、合同实施</w:t>
            </w:r>
            <w:r>
              <w:rPr>
                <w:rFonts w:ascii="仿宋_GB2312" w:hAnsi="仿宋_GB2312" w:cs="仿宋_GB2312" w:eastAsia="仿宋_GB2312"/>
                <w:sz w:val="28"/>
              </w:rPr>
              <w:t>：</w:t>
            </w:r>
          </w:p>
          <w:p>
            <w:pPr>
              <w:pStyle w:val="null3"/>
            </w:pPr>
            <w:r>
              <w:rPr>
                <w:rFonts w:ascii="仿宋_GB2312" w:hAnsi="仿宋_GB2312" w:cs="仿宋_GB2312" w:eastAsia="仿宋_GB2312"/>
                <w:sz w:val="28"/>
              </w:rPr>
              <w:t>1 、成交人应在合同签订后3个日历日内安排人员就项目实施工作进行安排部署。</w:t>
            </w:r>
          </w:p>
          <w:p>
            <w:pPr>
              <w:pStyle w:val="null3"/>
            </w:pPr>
            <w:r>
              <w:rPr>
                <w:rFonts w:ascii="仿宋_GB2312" w:hAnsi="仿宋_GB2312" w:cs="仿宋_GB2312" w:eastAsia="仿宋_GB2312"/>
                <w:sz w:val="28"/>
              </w:rPr>
              <w:t>2 、若未能在服务期限内完成合同规定的义务，由此对采购人造成的延误和一切损失，由成交人承担和赔偿。</w:t>
            </w:r>
          </w:p>
          <w:p>
            <w:pPr>
              <w:pStyle w:val="null3"/>
            </w:pPr>
            <w:r>
              <w:rPr>
                <w:rFonts w:ascii="仿宋_GB2312" w:hAnsi="仿宋_GB2312" w:cs="仿宋_GB2312" w:eastAsia="仿宋_GB2312"/>
                <w:sz w:val="28"/>
                <w:b/>
              </w:rPr>
              <w:t>九、违约责任：</w:t>
            </w:r>
          </w:p>
          <w:p>
            <w:pPr>
              <w:pStyle w:val="null3"/>
              <w:ind w:firstLine="560"/>
              <w:jc w:val="both"/>
            </w:pPr>
            <w:r>
              <w:rPr>
                <w:rFonts w:ascii="仿宋_GB2312" w:hAnsi="仿宋_GB2312" w:cs="仿宋_GB2312" w:eastAsia="仿宋_GB2312"/>
                <w:sz w:val="28"/>
              </w:rPr>
              <w:t>1、按《中华人民共和国民法典》中的相关条款执行。</w:t>
            </w:r>
          </w:p>
          <w:p>
            <w:pPr>
              <w:pStyle w:val="null3"/>
              <w:ind w:firstLine="560"/>
              <w:jc w:val="both"/>
            </w:pPr>
            <w:r>
              <w:rPr>
                <w:rFonts w:ascii="仿宋_GB2312" w:hAnsi="仿宋_GB2312" w:cs="仿宋_GB2312" w:eastAsia="仿宋_GB2312"/>
                <w:sz w:val="28"/>
              </w:rPr>
              <w:t>2、未按合同要求提供</w:t>
            </w:r>
            <w:r>
              <w:rPr>
                <w:rFonts w:ascii="仿宋_GB2312" w:hAnsi="仿宋_GB2312" w:cs="仿宋_GB2312" w:eastAsia="仿宋_GB2312"/>
                <w:sz w:val="28"/>
              </w:rPr>
              <w:t>服务或服务</w:t>
            </w:r>
            <w:r>
              <w:rPr>
                <w:rFonts w:ascii="仿宋_GB2312" w:hAnsi="仿宋_GB2312" w:cs="仿宋_GB2312" w:eastAsia="仿宋_GB2312"/>
                <w:sz w:val="28"/>
              </w:rPr>
              <w:t>质量不能满足技术要求，采购人有权终止合同，并对供方违约行为进行追究，同时按《中华人民共和国政府采购法》的有关规定进行处罚。</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本次招标的保险期限为2025年9月1日00:00时起至2026年8月31日24:00止（含寒暑假），按学年签订保单。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根据招标文件、投标文件以及合同约定执行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合同签署后按年付款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2、未按合同要求提供服务或服务质量不能满足技术要求，采购人有权终止合同，并对供方违约行为进行追究，同时按《中华人民共和国政府采购法》的有关规定进行处罚。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本项目投标报价解释说明：本次招标为校方责任保险承保项目，各投标单位在报价环节须保持单价不变，总价不变，即各投标单位的总报价均为本采购包最高限价1170120.00元。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一般资格要求.docx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一般资格要求.docx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一般资格要求.docx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具有独立承担民事责任能力的法人、其他组织或自然人，营业执照、组织机构代码证、税务登记证（多证合一只提供营业执照，事业单位提供事业单位法人证书，自然人提供本人身份证）合法有效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特殊资格要求.docx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法定代表人授权书（附法定代表人身份证复印件）及被授权人身份证（法定代表人直接参加投标只须提供法定代表人身份证），采购文件凡是法定代表人之处，非法人单位的负责人均参照执行</w:t>
            </w:r>
          </w:p>
        </w:tc>
        <w:tc>
          <w:tcPr>
            <w:tcW w:type="dxa" w:w="1661"/>
          </w:tcPr>
          <w:p>
            <w:pPr>
              <w:pStyle w:val="null3"/>
            </w:pPr>
            <w:r>
              <w:rPr>
                <w:rFonts w:ascii="仿宋_GB2312" w:hAnsi="仿宋_GB2312" w:cs="仿宋_GB2312" w:eastAsia="仿宋_GB2312"/>
              </w:rPr>
              <w:t>特殊资格要求.docx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特殊资格</w:t>
            </w:r>
          </w:p>
        </w:tc>
        <w:tc>
          <w:tcPr>
            <w:tcW w:type="dxa" w:w="3322"/>
          </w:tcPr>
          <w:p>
            <w:pPr>
              <w:pStyle w:val="null3"/>
            </w:pPr>
            <w:r>
              <w:rPr>
                <w:rFonts w:ascii="仿宋_GB2312" w:hAnsi="仿宋_GB2312" w:cs="仿宋_GB2312" w:eastAsia="仿宋_GB2312"/>
              </w:rPr>
              <w:t>供应商具有中国银行保险监督管理委员会颁发的经营保险业务许可证或保险许可证【同一保险机构只允许其总公司或一家分支机构参与投标】</w:t>
            </w:r>
          </w:p>
        </w:tc>
        <w:tc>
          <w:tcPr>
            <w:tcW w:type="dxa" w:w="1661"/>
          </w:tcPr>
          <w:p>
            <w:pPr>
              <w:pStyle w:val="null3"/>
            </w:pPr>
            <w:r>
              <w:rPr>
                <w:rFonts w:ascii="仿宋_GB2312" w:hAnsi="仿宋_GB2312" w:cs="仿宋_GB2312" w:eastAsia="仿宋_GB2312"/>
              </w:rPr>
              <w:t>特殊资格要求.docx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具有良好的商业信誉和健全的财务会计制度,具有履行合同所必需的设备和专业技术能力，具有依法缴纳税收和社会保障金的良好记录，参加本项目采购活动前三年内无重大违法活动记录 ，未列入在信用中国网站“失信被执行人”、“重大税收违法案件当事人名单”中(www.creditchina.gov.cn)，也未列入中国政府采购网“政府采购严重违法失信行为记录名单”中www. ccgp. gov.cn )，供应商应按照汉中市财政局《关于全面推行政府采购供应商基本资格条件承诺制的通知》（汉采办采管〔2024〕20号）文件要求，须提供加盖公章的《汉中市政府采购供应商资格承诺函》</w:t>
            </w:r>
          </w:p>
        </w:tc>
        <w:tc>
          <w:tcPr>
            <w:tcW w:type="dxa" w:w="1661"/>
          </w:tcPr>
          <w:p>
            <w:pPr>
              <w:pStyle w:val="null3"/>
            </w:pPr>
            <w:r>
              <w:rPr>
                <w:rFonts w:ascii="仿宋_GB2312" w:hAnsi="仿宋_GB2312" w:cs="仿宋_GB2312" w:eastAsia="仿宋_GB2312"/>
              </w:rPr>
              <w:t>特殊资格要求.docx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响应文件封面 服务内容及服务邀请应答表 商务应答表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详细评审88.00分</w:t>
            </w:r>
          </w:p>
          <w:p>
            <w:pPr>
              <w:pStyle w:val="null3"/>
            </w:pPr>
            <w:r>
              <w:rPr>
                <w:rFonts w:ascii="仿宋_GB2312" w:hAnsi="仿宋_GB2312" w:cs="仿宋_GB2312" w:eastAsia="仿宋_GB2312"/>
              </w:rPr>
              <w:t>报价得分12.00分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承保措施</w:t>
            </w:r>
          </w:p>
        </w:tc>
        <w:tc>
          <w:tcPr>
            <w:tcW w:type="dxa" w:w="2492"/>
          </w:tcPr>
          <w:p>
            <w:pPr>
              <w:pStyle w:val="null3"/>
            </w:pPr>
            <w:r>
              <w:rPr>
                <w:rFonts w:ascii="仿宋_GB2312" w:hAnsi="仿宋_GB2312" w:cs="仿宋_GB2312" w:eastAsia="仿宋_GB2312"/>
              </w:rPr>
              <w:t>有一整套完善的承保措施，根据其响应程度得0-7分。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承保流程</w:t>
            </w:r>
          </w:p>
        </w:tc>
        <w:tc>
          <w:tcPr>
            <w:tcW w:type="dxa" w:w="2492"/>
          </w:tcPr>
          <w:p>
            <w:pPr>
              <w:pStyle w:val="null3"/>
            </w:pPr>
            <w:r>
              <w:rPr>
                <w:rFonts w:ascii="仿宋_GB2312" w:hAnsi="仿宋_GB2312" w:cs="仿宋_GB2312" w:eastAsia="仿宋_GB2312"/>
              </w:rPr>
              <w:t>承保流程详尽合理，并具有方便、快捷的特点，根据其响应程度得0-5分。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服务范围</w:t>
            </w:r>
          </w:p>
        </w:tc>
        <w:tc>
          <w:tcPr>
            <w:tcW w:type="dxa" w:w="2492"/>
          </w:tcPr>
          <w:p>
            <w:pPr>
              <w:pStyle w:val="null3"/>
            </w:pPr>
            <w:r>
              <w:rPr>
                <w:rFonts w:ascii="仿宋_GB2312" w:hAnsi="仿宋_GB2312" w:cs="仿宋_GB2312" w:eastAsia="仿宋_GB2312"/>
              </w:rPr>
              <w:t>业务网点服务范围覆盖地区广泛，地域分布能满足所承诺的服务的实现，根据其响应程度得0-5分。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理赔流程</w:t>
            </w:r>
          </w:p>
        </w:tc>
        <w:tc>
          <w:tcPr>
            <w:tcW w:type="dxa" w:w="2492"/>
          </w:tcPr>
          <w:p>
            <w:pPr>
              <w:pStyle w:val="null3"/>
            </w:pPr>
            <w:r>
              <w:rPr>
                <w:rFonts w:ascii="仿宋_GB2312" w:hAnsi="仿宋_GB2312" w:cs="仿宋_GB2312" w:eastAsia="仿宋_GB2312"/>
              </w:rPr>
              <w:t>建立针对本项目的专项工作小组，理赔流程详尽合理，方便快捷，有一整套完善的理赔措施，根据其响应程度得0-5分。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理赔时效</w:t>
            </w:r>
          </w:p>
        </w:tc>
        <w:tc>
          <w:tcPr>
            <w:tcW w:type="dxa" w:w="2492"/>
          </w:tcPr>
          <w:p>
            <w:pPr>
              <w:pStyle w:val="null3"/>
            </w:pPr>
            <w:r>
              <w:rPr>
                <w:rFonts w:ascii="仿宋_GB2312" w:hAnsi="仿宋_GB2312" w:cs="仿宋_GB2312" w:eastAsia="仿宋_GB2312"/>
              </w:rPr>
              <w:t>对校方责任事故处理有明确的理赔时效，根据其响应程度得0-6分。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报案时限</w:t>
            </w:r>
          </w:p>
        </w:tc>
        <w:tc>
          <w:tcPr>
            <w:tcW w:type="dxa" w:w="2492"/>
          </w:tcPr>
          <w:p>
            <w:pPr>
              <w:pStyle w:val="null3"/>
            </w:pPr>
            <w:r>
              <w:rPr>
                <w:rFonts w:ascii="仿宋_GB2312" w:hAnsi="仿宋_GB2312" w:cs="仿宋_GB2312" w:eastAsia="仿宋_GB2312"/>
              </w:rPr>
              <w:t>对可认定责任的事故不设报案时限，根据其响应程度得0-5分。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重大事故处理方案</w:t>
            </w:r>
          </w:p>
        </w:tc>
        <w:tc>
          <w:tcPr>
            <w:tcW w:type="dxa" w:w="2492"/>
          </w:tcPr>
          <w:p>
            <w:pPr>
              <w:pStyle w:val="null3"/>
            </w:pPr>
            <w:r>
              <w:rPr>
                <w:rFonts w:ascii="仿宋_GB2312" w:hAnsi="仿宋_GB2312" w:cs="仿宋_GB2312" w:eastAsia="仿宋_GB2312"/>
              </w:rPr>
              <w:t>提供详细的重大事故的协商处理方案，方案可操作性强，贴合实际，根据其响应程度得0-6分。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处理意见</w:t>
            </w:r>
          </w:p>
        </w:tc>
        <w:tc>
          <w:tcPr>
            <w:tcW w:type="dxa" w:w="2492"/>
          </w:tcPr>
          <w:p>
            <w:pPr>
              <w:pStyle w:val="null3"/>
            </w:pPr>
            <w:r>
              <w:rPr>
                <w:rFonts w:ascii="仿宋_GB2312" w:hAnsi="仿宋_GB2312" w:cs="仿宋_GB2312" w:eastAsia="仿宋_GB2312"/>
              </w:rPr>
              <w:t>接报案后在1个工作日内提出处理意见，根据其响应程度得0-5分。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协助能力</w:t>
            </w:r>
          </w:p>
        </w:tc>
        <w:tc>
          <w:tcPr>
            <w:tcW w:type="dxa" w:w="2492"/>
          </w:tcPr>
          <w:p>
            <w:pPr>
              <w:pStyle w:val="null3"/>
            </w:pPr>
            <w:r>
              <w:rPr>
                <w:rFonts w:ascii="仿宋_GB2312" w:hAnsi="仿宋_GB2312" w:cs="仿宋_GB2312" w:eastAsia="仿宋_GB2312"/>
              </w:rPr>
              <w:t>对学校提供理赔材料有欠缺的能协助处理，根据其响应程度得0-6分。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上门服务流程</w:t>
            </w:r>
          </w:p>
        </w:tc>
        <w:tc>
          <w:tcPr>
            <w:tcW w:type="dxa" w:w="2492"/>
          </w:tcPr>
          <w:p>
            <w:pPr>
              <w:pStyle w:val="null3"/>
            </w:pPr>
            <w:r>
              <w:rPr>
                <w:rFonts w:ascii="仿宋_GB2312" w:hAnsi="仿宋_GB2312" w:cs="仿宋_GB2312" w:eastAsia="仿宋_GB2312"/>
              </w:rPr>
              <w:t>有上门收取学校理赔资料的服务流程，根据其响应程度得0-5分。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特色服务承诺</w:t>
            </w:r>
          </w:p>
        </w:tc>
        <w:tc>
          <w:tcPr>
            <w:tcW w:type="dxa" w:w="2492"/>
          </w:tcPr>
          <w:p>
            <w:pPr>
              <w:pStyle w:val="null3"/>
            </w:pPr>
            <w:r>
              <w:rPr>
                <w:rFonts w:ascii="仿宋_GB2312" w:hAnsi="仿宋_GB2312" w:cs="仿宋_GB2312" w:eastAsia="仿宋_GB2312"/>
              </w:rPr>
              <w:t>提供有其他特色服务承诺，根据其响应程度得0-6分。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回访服务</w:t>
            </w:r>
          </w:p>
        </w:tc>
        <w:tc>
          <w:tcPr>
            <w:tcW w:type="dxa" w:w="2492"/>
          </w:tcPr>
          <w:p>
            <w:pPr>
              <w:pStyle w:val="null3"/>
            </w:pPr>
            <w:r>
              <w:rPr>
                <w:rFonts w:ascii="仿宋_GB2312" w:hAnsi="仿宋_GB2312" w:cs="仿宋_GB2312" w:eastAsia="仿宋_GB2312"/>
              </w:rPr>
              <w:t>定期对客户进行回访，组织实施回访服务，根据其响应程度得0-6分。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附加服务</w:t>
            </w:r>
          </w:p>
        </w:tc>
        <w:tc>
          <w:tcPr>
            <w:tcW w:type="dxa" w:w="2492"/>
          </w:tcPr>
          <w:p>
            <w:pPr>
              <w:pStyle w:val="null3"/>
            </w:pPr>
            <w:r>
              <w:rPr>
                <w:rFonts w:ascii="仿宋_GB2312" w:hAnsi="仿宋_GB2312" w:cs="仿宋_GB2312" w:eastAsia="仿宋_GB2312"/>
              </w:rPr>
              <w:t>能够认同教育局对特殊事故的处理意见，有通融赔付机制和案例，根据其响应程度得0-6分。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提供2020年1月至今的同类业绩（以完整的合同复印件或校园方责任险承保保险单为依据），提供一个得1分，满分5分。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提供服务保证承诺，包括但不限于服务质量承诺、人员到位、后期服务等方面，内容全面详细、条理清晰、符合本项目采购需求得7-10分；内容有缺陷、阐述条理不清晰、较符合本项目采购需求得4-7分；内容描述过于简单没有关键点、条理不清晰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满足招标文件要求且赔偿额最高的投标报价为评标基准价，其价格分为满分。其他供应商的价格分统一按照下列公式计算： 校方责任险1.投标报价得分=（赔偿金额/评标基准价）×2（校（园）方责任险赔偿金额）； 2.投标报价得分=（赔偿金额/评标基准价）×2（附加研学旅行保险赔偿金额）； 3.投标报价得分=（赔偿金额/评标基准价）×2（附加境外活动责任保险赔偿金额）； 4.投标报价得分=（赔偿金额/评标基准价）×2（附加无过失责任保险赔偿金额）； 教职员工校方责任险 5.投标报价得分=（赔偿金额/评标基准价）×2（每人人身伤亡赔偿金额）； 6.投标报价得分=（赔偿金额/评标基准价）×2（每人医疗费赔偿金额）； 注：报价总得分为1、2、3、4、5、6项得分之和。</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首轮赔偿金额分项一览表.docx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详见附件：首轮赔偿金额分项一览表.docx</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