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0C1B2B">
      <w:pPr>
        <w:pStyle w:val="5"/>
        <w:keepNext/>
        <w:keepLines/>
        <w:pageBreakBefore w:val="0"/>
        <w:widowControl w:val="0"/>
        <w:kinsoku/>
        <w:wordWrap/>
        <w:overflowPunct/>
        <w:topLinePunct w:val="0"/>
        <w:autoSpaceDE/>
        <w:autoSpaceDN/>
        <w:bidi w:val="0"/>
        <w:adjustRightInd/>
        <w:snapToGrid/>
        <w:spacing w:before="327" w:beforeLines="100" w:after="0" w:line="460" w:lineRule="exact"/>
        <w:jc w:val="center"/>
        <w:textAlignment w:val="auto"/>
        <w:rPr>
          <w:rFonts w:hint="eastAsia" w:ascii="仿宋" w:hAnsi="仿宋" w:eastAsia="仿宋" w:cs="仿宋"/>
          <w:b/>
          <w:color w:val="auto"/>
          <w:szCs w:val="24"/>
        </w:rPr>
      </w:pPr>
      <w:r>
        <w:rPr>
          <w:rFonts w:hint="eastAsia" w:ascii="仿宋" w:hAnsi="仿宋" w:eastAsia="仿宋" w:cs="仿宋"/>
          <w:color w:val="auto"/>
        </w:rPr>
        <w:t>合同条款</w:t>
      </w:r>
    </w:p>
    <w:p w14:paraId="00DC9CE8">
      <w:pPr>
        <w:keepNext w:val="0"/>
        <w:keepLines w:val="0"/>
        <w:pageBreakBefore w:val="0"/>
        <w:widowControl w:val="0"/>
        <w:kinsoku/>
        <w:wordWrap/>
        <w:overflowPunct/>
        <w:topLinePunct w:val="0"/>
        <w:autoSpaceDE/>
        <w:autoSpaceDN/>
        <w:bidi w:val="0"/>
        <w:adjustRightInd w:val="0"/>
        <w:snapToGrid w:val="0"/>
        <w:spacing w:before="313" w:beforeLines="100" w:line="460" w:lineRule="exact"/>
        <w:ind w:firstLine="560" w:firstLineChars="200"/>
        <w:jc w:val="center"/>
        <w:textAlignment w:val="auto"/>
        <w:rPr>
          <w:rFonts w:hint="eastAsia" w:ascii="仿宋" w:hAnsi="仿宋" w:eastAsia="仿宋" w:cs="仿宋"/>
          <w:sz w:val="28"/>
          <w:szCs w:val="28"/>
          <w:highlight w:val="none"/>
          <w:lang w:val="en-US" w:eastAsia="zh-CN"/>
        </w:rPr>
      </w:pPr>
    </w:p>
    <w:p w14:paraId="7CE7C4D9">
      <w:pPr>
        <w:pStyle w:val="10"/>
        <w:spacing w:line="360" w:lineRule="auto"/>
        <w:ind w:firstLine="480"/>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合同编号： </w:t>
      </w:r>
    </w:p>
    <w:p w14:paraId="0CB396BA">
      <w:pPr>
        <w:pStyle w:val="10"/>
        <w:spacing w:line="360" w:lineRule="auto"/>
        <w:ind w:firstLine="480"/>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签订地点： </w:t>
      </w:r>
    </w:p>
    <w:p w14:paraId="2DC279F1">
      <w:pPr>
        <w:pStyle w:val="10"/>
        <w:spacing w:line="360" w:lineRule="auto"/>
        <w:ind w:firstLine="480"/>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签订时间: </w:t>
      </w:r>
    </w:p>
    <w:p w14:paraId="61C6436E">
      <w:pPr>
        <w:pStyle w:val="10"/>
        <w:spacing w:line="360" w:lineRule="auto"/>
        <w:ind w:firstLine="480"/>
        <w:rPr>
          <w:rFonts w:hint="eastAsia" w:ascii="仿宋" w:hAnsi="仿宋" w:eastAsia="仿宋" w:cs="仿宋"/>
          <w:sz w:val="28"/>
          <w:szCs w:val="28"/>
          <w:highlight w:val="none"/>
        </w:rPr>
      </w:pPr>
      <w:r>
        <w:rPr>
          <w:rFonts w:hint="eastAsia" w:ascii="仿宋" w:hAnsi="仿宋" w:eastAsia="仿宋" w:cs="仿宋"/>
          <w:sz w:val="28"/>
          <w:szCs w:val="28"/>
          <w:highlight w:val="none"/>
        </w:rPr>
        <w:t>采购人（甲方）：</w:t>
      </w:r>
    </w:p>
    <w:p w14:paraId="60DB419E">
      <w:pPr>
        <w:pStyle w:val="10"/>
        <w:spacing w:line="360" w:lineRule="auto"/>
        <w:ind w:firstLine="480"/>
        <w:rPr>
          <w:rFonts w:hint="eastAsia" w:ascii="仿宋" w:hAnsi="仿宋" w:eastAsia="仿宋" w:cs="仿宋"/>
          <w:sz w:val="28"/>
          <w:szCs w:val="28"/>
          <w:highlight w:val="none"/>
        </w:rPr>
      </w:pPr>
      <w:r>
        <w:rPr>
          <w:rFonts w:hint="eastAsia" w:ascii="仿宋" w:hAnsi="仿宋" w:eastAsia="仿宋" w:cs="仿宋"/>
          <w:sz w:val="28"/>
          <w:szCs w:val="28"/>
          <w:highlight w:val="none"/>
          <w:lang w:eastAsia="zh-CN"/>
        </w:rPr>
        <w:t>供应商</w:t>
      </w:r>
      <w:r>
        <w:rPr>
          <w:rFonts w:hint="eastAsia" w:ascii="仿宋" w:hAnsi="仿宋" w:eastAsia="仿宋" w:cs="仿宋"/>
          <w:sz w:val="28"/>
          <w:szCs w:val="28"/>
          <w:highlight w:val="none"/>
        </w:rPr>
        <w:t>（乙方）：</w:t>
      </w:r>
    </w:p>
    <w:p w14:paraId="688FB013">
      <w:pPr>
        <w:pStyle w:val="10"/>
        <w:spacing w:line="360" w:lineRule="auto"/>
        <w:ind w:firstLine="480"/>
        <w:rPr>
          <w:rFonts w:hint="eastAsia" w:ascii="仿宋" w:hAnsi="仿宋" w:eastAsia="仿宋" w:cs="仿宋"/>
          <w:sz w:val="28"/>
          <w:szCs w:val="28"/>
          <w:highlight w:val="none"/>
        </w:rPr>
      </w:pPr>
      <w:r>
        <w:rPr>
          <w:rFonts w:hint="eastAsia" w:ascii="仿宋" w:hAnsi="仿宋" w:eastAsia="仿宋" w:cs="仿宋"/>
          <w:sz w:val="28"/>
          <w:szCs w:val="28"/>
          <w:highlight w:val="none"/>
        </w:rPr>
        <w:t>根据《中华人民共和国政府采购法》及实施条例、《中华人民共和国民法典》和甲方</w:t>
      </w:r>
      <w:r>
        <w:rPr>
          <w:rFonts w:hint="eastAsia" w:ascii="仿宋" w:hAnsi="仿宋" w:eastAsia="仿宋" w:cs="仿宋"/>
          <w:sz w:val="28"/>
          <w:szCs w:val="28"/>
          <w:highlight w:val="none"/>
          <w:u w:val="single"/>
        </w:rPr>
        <w:t xml:space="preserve">       </w:t>
      </w:r>
      <w:r>
        <w:rPr>
          <w:rFonts w:hint="eastAsia" w:ascii="仿宋" w:hAnsi="仿宋" w:eastAsia="仿宋" w:cs="仿宋"/>
          <w:sz w:val="28"/>
          <w:szCs w:val="28"/>
          <w:highlight w:val="none"/>
        </w:rPr>
        <w:t>采购项目（采购项目编号：</w:t>
      </w:r>
      <w:r>
        <w:rPr>
          <w:rFonts w:hint="eastAsia" w:ascii="仿宋" w:hAnsi="仿宋" w:eastAsia="仿宋" w:cs="仿宋"/>
          <w:sz w:val="28"/>
          <w:szCs w:val="28"/>
          <w:highlight w:val="none"/>
          <w:lang w:val="en-US" w:eastAsia="zh-CN"/>
        </w:rPr>
        <w:t xml:space="preserve"> SXDY-2025-279</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的</w:t>
      </w:r>
      <w:r>
        <w:rPr>
          <w:rFonts w:hint="eastAsia" w:ascii="仿宋" w:hAnsi="仿宋" w:eastAsia="仿宋" w:cs="仿宋"/>
          <w:sz w:val="28"/>
          <w:szCs w:val="28"/>
          <w:highlight w:val="none"/>
          <w:lang w:eastAsia="zh-CN"/>
        </w:rPr>
        <w:t>采购</w:t>
      </w:r>
      <w:r>
        <w:rPr>
          <w:rFonts w:hint="eastAsia" w:ascii="仿宋" w:hAnsi="仿宋" w:eastAsia="仿宋" w:cs="仿宋"/>
          <w:sz w:val="28"/>
          <w:szCs w:val="28"/>
          <w:highlight w:val="none"/>
        </w:rPr>
        <w:t>文件、</w:t>
      </w:r>
      <w:r>
        <w:rPr>
          <w:rFonts w:hint="eastAsia" w:ascii="仿宋" w:hAnsi="仿宋" w:eastAsia="仿宋" w:cs="仿宋"/>
          <w:sz w:val="28"/>
          <w:szCs w:val="28"/>
          <w:highlight w:val="none"/>
          <w:lang w:eastAsia="zh-CN"/>
        </w:rPr>
        <w:t>响应文件</w:t>
      </w:r>
      <w:r>
        <w:rPr>
          <w:rFonts w:hint="eastAsia" w:ascii="仿宋" w:hAnsi="仿宋" w:eastAsia="仿宋" w:cs="仿宋"/>
          <w:sz w:val="28"/>
          <w:szCs w:val="28"/>
          <w:highlight w:val="none"/>
        </w:rPr>
        <w:t>等有关规定，为确保甲方采购项目的顺利实施，甲、乙双方在平等自愿原则下签订本合同，并共同遵守如下条款，其主要要求如下：</w:t>
      </w:r>
    </w:p>
    <w:p w14:paraId="54A5DD26">
      <w:pPr>
        <w:widowControl/>
        <w:spacing w:line="360" w:lineRule="auto"/>
        <w:ind w:firstLine="562" w:firstLineChars="200"/>
        <w:jc w:val="left"/>
        <w:outlineLvl w:val="1"/>
        <w:rPr>
          <w:rFonts w:hint="eastAsia" w:ascii="仿宋" w:hAnsi="仿宋" w:eastAsia="仿宋" w:cs="仿宋"/>
          <w:b/>
          <w:color w:val="000000"/>
          <w:sz w:val="28"/>
          <w:szCs w:val="28"/>
          <w:highlight w:val="none"/>
        </w:rPr>
      </w:pPr>
      <w:bookmarkStart w:id="0" w:name="_Toc11438"/>
      <w:r>
        <w:rPr>
          <w:rFonts w:hint="eastAsia" w:ascii="仿宋" w:hAnsi="仿宋" w:eastAsia="仿宋" w:cs="仿宋"/>
          <w:b/>
          <w:color w:val="000000"/>
          <w:sz w:val="28"/>
          <w:szCs w:val="28"/>
          <w:highlight w:val="none"/>
          <w:lang w:eastAsia="zh-CN"/>
        </w:rPr>
        <w:t>第一条</w:t>
      </w:r>
      <w:r>
        <w:rPr>
          <w:rFonts w:hint="eastAsia" w:ascii="仿宋" w:hAnsi="仿宋" w:eastAsia="仿宋" w:cs="仿宋"/>
          <w:b/>
          <w:color w:val="000000"/>
          <w:sz w:val="28"/>
          <w:szCs w:val="28"/>
          <w:highlight w:val="none"/>
          <w:lang w:val="en-US" w:eastAsia="zh-CN"/>
        </w:rPr>
        <w:t xml:space="preserve">   </w:t>
      </w:r>
      <w:r>
        <w:rPr>
          <w:rFonts w:hint="eastAsia" w:ascii="仿宋" w:hAnsi="仿宋" w:eastAsia="仿宋" w:cs="仿宋"/>
          <w:b/>
          <w:color w:val="000000"/>
          <w:sz w:val="28"/>
          <w:szCs w:val="28"/>
          <w:highlight w:val="none"/>
        </w:rPr>
        <w:t>项目基本情况</w:t>
      </w:r>
      <w:bookmarkEnd w:id="0"/>
    </w:p>
    <w:p w14:paraId="3B2CAADA">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本项目用于城固县2025-2026学年度校方责任保险承保项目</w:t>
      </w:r>
    </w:p>
    <w:p w14:paraId="4F16EB37">
      <w:pPr>
        <w:widowControl/>
        <w:spacing w:line="360" w:lineRule="auto"/>
        <w:ind w:firstLine="562" w:firstLineChars="200"/>
        <w:jc w:val="left"/>
        <w:outlineLvl w:val="1"/>
        <w:rPr>
          <w:rFonts w:hint="eastAsia" w:ascii="仿宋" w:hAnsi="仿宋" w:eastAsia="仿宋" w:cs="仿宋"/>
          <w:b/>
          <w:color w:val="000000"/>
          <w:sz w:val="28"/>
          <w:szCs w:val="28"/>
          <w:highlight w:val="none"/>
        </w:rPr>
      </w:pPr>
      <w:bookmarkStart w:id="1" w:name="_Toc24394"/>
      <w:r>
        <w:rPr>
          <w:rFonts w:hint="eastAsia" w:ascii="仿宋" w:hAnsi="仿宋" w:eastAsia="仿宋" w:cs="仿宋"/>
          <w:b/>
          <w:color w:val="000000"/>
          <w:sz w:val="28"/>
          <w:szCs w:val="28"/>
          <w:highlight w:val="none"/>
          <w:lang w:eastAsia="zh-CN"/>
        </w:rPr>
        <w:t>第二条</w:t>
      </w:r>
      <w:r>
        <w:rPr>
          <w:rFonts w:hint="eastAsia" w:ascii="仿宋" w:hAnsi="仿宋" w:eastAsia="仿宋" w:cs="仿宋"/>
          <w:b/>
          <w:color w:val="000000"/>
          <w:sz w:val="28"/>
          <w:szCs w:val="28"/>
          <w:highlight w:val="none"/>
          <w:lang w:val="en-US" w:eastAsia="zh-CN"/>
        </w:rPr>
        <w:t xml:space="preserve">   </w:t>
      </w:r>
      <w:r>
        <w:rPr>
          <w:rFonts w:hint="eastAsia" w:ascii="仿宋" w:hAnsi="仿宋" w:eastAsia="仿宋" w:cs="仿宋"/>
          <w:b/>
          <w:color w:val="000000"/>
          <w:sz w:val="28"/>
          <w:szCs w:val="28"/>
          <w:highlight w:val="none"/>
        </w:rPr>
        <w:t>服务期限</w:t>
      </w:r>
      <w:bookmarkEnd w:id="1"/>
    </w:p>
    <w:p w14:paraId="2A46F765">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仿宋" w:hAnsi="仿宋" w:eastAsia="仿宋" w:cs="仿宋"/>
          <w:b w:val="0"/>
          <w:bCs w:val="0"/>
          <w:sz w:val="28"/>
          <w:szCs w:val="28"/>
          <w:highlight w:val="none"/>
          <w:lang w:eastAsia="zh-CN"/>
        </w:rPr>
      </w:pPr>
      <w:bookmarkStart w:id="2" w:name="_Toc2407"/>
      <w:bookmarkStart w:id="3" w:name="_Toc211854449"/>
      <w:bookmarkStart w:id="4" w:name="_Toc212019594"/>
      <w:bookmarkStart w:id="5" w:name="_Toc251768862"/>
      <w:bookmarkStart w:id="6" w:name="_Toc241833903"/>
      <w:bookmarkStart w:id="7" w:name="_Toc185395249"/>
      <w:bookmarkStart w:id="8" w:name="_Toc238984975"/>
      <w:bookmarkStart w:id="9" w:name="_Toc239233914"/>
      <w:bookmarkStart w:id="10" w:name="_Toc286993786"/>
      <w:bookmarkStart w:id="11" w:name="_Toc232492928"/>
      <w:bookmarkStart w:id="12" w:name="_Toc283019214"/>
      <w:bookmarkStart w:id="13" w:name="_Toc211911348"/>
      <w:bookmarkStart w:id="14" w:name="_Toc225670751"/>
      <w:bookmarkStart w:id="15" w:name="_Toc282696226"/>
      <w:bookmarkStart w:id="16" w:name="_Toc247334841"/>
      <w:bookmarkStart w:id="17" w:name="_Toc225654644"/>
      <w:bookmarkStart w:id="18" w:name="_Toc237145406"/>
      <w:bookmarkStart w:id="19" w:name="_Toc239568418"/>
      <w:bookmarkStart w:id="20" w:name="_Toc225244852"/>
      <w:r>
        <w:rPr>
          <w:rFonts w:hint="eastAsia" w:ascii="仿宋" w:hAnsi="仿宋" w:eastAsia="仿宋" w:cs="仿宋"/>
          <w:b w:val="0"/>
          <w:bCs w:val="0"/>
          <w:sz w:val="28"/>
          <w:szCs w:val="28"/>
          <w:highlight w:val="none"/>
          <w:lang w:val="en-US" w:eastAsia="zh-CN"/>
        </w:rPr>
        <w:t xml:space="preserve">本次招标的保险期限为2025年9月1日00:00时起至2026年8月31日24:00止（含寒暑假），按学年签订保单。 </w:t>
      </w:r>
    </w:p>
    <w:p w14:paraId="0DD7EC0E">
      <w:pPr>
        <w:widowControl/>
        <w:spacing w:line="360" w:lineRule="auto"/>
        <w:ind w:firstLine="562" w:firstLineChars="200"/>
        <w:jc w:val="left"/>
        <w:outlineLvl w:val="1"/>
        <w:rPr>
          <w:rFonts w:hint="eastAsia" w:ascii="仿宋" w:hAnsi="仿宋" w:eastAsia="仿宋" w:cs="仿宋"/>
          <w:b/>
          <w:color w:val="000000"/>
          <w:sz w:val="28"/>
          <w:szCs w:val="28"/>
          <w:highlight w:val="none"/>
        </w:rPr>
      </w:pPr>
      <w:r>
        <w:rPr>
          <w:rFonts w:hint="eastAsia" w:ascii="仿宋" w:hAnsi="仿宋" w:eastAsia="仿宋" w:cs="仿宋"/>
          <w:b/>
          <w:color w:val="000000"/>
          <w:sz w:val="28"/>
          <w:szCs w:val="28"/>
          <w:highlight w:val="none"/>
          <w:lang w:eastAsia="zh-CN"/>
        </w:rPr>
        <w:t>第三条</w:t>
      </w:r>
      <w:r>
        <w:rPr>
          <w:rFonts w:hint="eastAsia" w:ascii="仿宋" w:hAnsi="仿宋" w:eastAsia="仿宋" w:cs="仿宋"/>
          <w:b/>
          <w:color w:val="000000"/>
          <w:sz w:val="28"/>
          <w:szCs w:val="28"/>
          <w:highlight w:val="none"/>
          <w:lang w:val="en-US" w:eastAsia="zh-CN"/>
        </w:rPr>
        <w:t xml:space="preserve">   </w:t>
      </w:r>
      <w:r>
        <w:rPr>
          <w:rFonts w:hint="eastAsia" w:ascii="仿宋" w:hAnsi="仿宋" w:eastAsia="仿宋" w:cs="仿宋"/>
          <w:b/>
          <w:color w:val="000000"/>
          <w:sz w:val="28"/>
          <w:szCs w:val="28"/>
          <w:highlight w:val="none"/>
        </w:rPr>
        <w:t>服务内容与质量标准</w:t>
      </w:r>
      <w:bookmarkEnd w:id="2"/>
    </w:p>
    <w:p w14:paraId="5CC0E530">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整个项目应符合国家有关规范和标准</w:t>
      </w:r>
    </w:p>
    <w:p w14:paraId="637D4E80">
      <w:pPr>
        <w:widowControl/>
        <w:spacing w:line="360" w:lineRule="auto"/>
        <w:ind w:firstLine="562" w:firstLineChars="200"/>
        <w:jc w:val="left"/>
        <w:outlineLvl w:val="1"/>
        <w:rPr>
          <w:rFonts w:hint="eastAsia" w:ascii="仿宋" w:hAnsi="仿宋" w:eastAsia="仿宋" w:cs="仿宋"/>
          <w:b/>
          <w:sz w:val="28"/>
          <w:szCs w:val="28"/>
          <w:highlight w:val="none"/>
        </w:rPr>
      </w:pPr>
      <w:bookmarkStart w:id="21" w:name="_Toc20078"/>
      <w:r>
        <w:rPr>
          <w:rFonts w:hint="eastAsia" w:ascii="仿宋" w:hAnsi="仿宋" w:eastAsia="仿宋" w:cs="仿宋"/>
          <w:b/>
          <w:color w:val="000000"/>
          <w:sz w:val="28"/>
          <w:szCs w:val="28"/>
          <w:highlight w:val="none"/>
          <w:lang w:eastAsia="zh-CN"/>
        </w:rPr>
        <w:t>第四条</w:t>
      </w:r>
      <w:r>
        <w:rPr>
          <w:rFonts w:hint="eastAsia" w:ascii="仿宋" w:hAnsi="仿宋" w:eastAsia="仿宋" w:cs="仿宋"/>
          <w:b/>
          <w:color w:val="000000"/>
          <w:sz w:val="28"/>
          <w:szCs w:val="28"/>
          <w:highlight w:val="none"/>
          <w:lang w:val="en-US" w:eastAsia="zh-CN"/>
        </w:rPr>
        <w:t xml:space="preserve">   </w:t>
      </w:r>
      <w:r>
        <w:rPr>
          <w:rFonts w:hint="eastAsia" w:ascii="仿宋" w:hAnsi="仿宋" w:eastAsia="仿宋" w:cs="仿宋"/>
          <w:b/>
          <w:sz w:val="28"/>
          <w:szCs w:val="28"/>
          <w:highlight w:val="none"/>
        </w:rPr>
        <w:t>服务费用及支付方式</w:t>
      </w:r>
      <w:bookmarkEnd w:id="21"/>
    </w:p>
    <w:p w14:paraId="58F58D19">
      <w:pPr>
        <w:widowControl/>
        <w:spacing w:line="360" w:lineRule="auto"/>
        <w:ind w:firstLine="560" w:firstLineChars="200"/>
        <w:jc w:val="left"/>
        <w:rPr>
          <w:rFonts w:hint="eastAsia" w:ascii="仿宋" w:hAnsi="仿宋" w:eastAsia="仿宋" w:cs="仿宋"/>
          <w:color w:val="000000"/>
          <w:kern w:val="0"/>
          <w:sz w:val="28"/>
          <w:szCs w:val="28"/>
          <w:highlight w:val="none"/>
        </w:rPr>
      </w:pPr>
      <w:r>
        <w:rPr>
          <w:rFonts w:hint="eastAsia" w:ascii="仿宋" w:hAnsi="仿宋" w:eastAsia="仿宋" w:cs="仿宋"/>
          <w:color w:val="000000"/>
          <w:kern w:val="0"/>
          <w:sz w:val="28"/>
          <w:szCs w:val="28"/>
          <w:highlight w:val="none"/>
        </w:rPr>
        <w:t>1</w:t>
      </w:r>
      <w:r>
        <w:rPr>
          <w:rFonts w:hint="eastAsia" w:ascii="仿宋" w:hAnsi="仿宋" w:eastAsia="仿宋" w:cs="仿宋"/>
          <w:color w:val="000000"/>
          <w:kern w:val="0"/>
          <w:sz w:val="28"/>
          <w:szCs w:val="28"/>
          <w:highlight w:val="none"/>
          <w:lang w:val="en-US" w:eastAsia="zh-CN"/>
        </w:rPr>
        <w:t>.</w:t>
      </w:r>
      <w:r>
        <w:rPr>
          <w:rFonts w:hint="eastAsia" w:ascii="仿宋" w:hAnsi="仿宋" w:eastAsia="仿宋" w:cs="仿宋"/>
          <w:color w:val="000000"/>
          <w:kern w:val="0"/>
          <w:sz w:val="28"/>
          <w:szCs w:val="28"/>
          <w:highlight w:val="none"/>
        </w:rPr>
        <w:t>服务费按下列比例支付价款：</w:t>
      </w:r>
    </w:p>
    <w:p w14:paraId="479D2BBE">
      <w:pPr>
        <w:widowControl/>
        <w:spacing w:line="360" w:lineRule="auto"/>
        <w:ind w:firstLine="560" w:firstLineChars="200"/>
        <w:jc w:val="left"/>
        <w:rPr>
          <w:rFonts w:hint="eastAsia" w:ascii="仿宋" w:hAnsi="仿宋" w:eastAsia="仿宋" w:cs="仿宋"/>
          <w:color w:val="000000"/>
          <w:kern w:val="0"/>
          <w:sz w:val="28"/>
          <w:szCs w:val="28"/>
          <w:highlight w:val="none"/>
        </w:rPr>
      </w:pPr>
      <w:r>
        <w:rPr>
          <w:rFonts w:hint="eastAsia" w:ascii="仿宋" w:hAnsi="仿宋" w:eastAsia="仿宋" w:cs="仿宋"/>
          <w:color w:val="000000"/>
          <w:kern w:val="0"/>
          <w:sz w:val="28"/>
          <w:szCs w:val="28"/>
          <w:highlight w:val="none"/>
        </w:rPr>
        <w:t>服务总费用为人民币（大写）：</w:t>
      </w:r>
      <w:r>
        <w:rPr>
          <w:rFonts w:hint="eastAsia" w:ascii="仿宋" w:hAnsi="仿宋" w:eastAsia="仿宋" w:cs="仿宋"/>
          <w:color w:val="000000"/>
          <w:kern w:val="0"/>
          <w:sz w:val="28"/>
          <w:szCs w:val="28"/>
          <w:highlight w:val="none"/>
          <w:u w:val="single"/>
        </w:rPr>
        <w:t xml:space="preserve">             </w:t>
      </w:r>
      <w:r>
        <w:rPr>
          <w:rFonts w:hint="eastAsia" w:ascii="仿宋" w:hAnsi="仿宋" w:eastAsia="仿宋" w:cs="仿宋"/>
          <w:color w:val="000000"/>
          <w:kern w:val="0"/>
          <w:sz w:val="28"/>
          <w:szCs w:val="28"/>
          <w:highlight w:val="none"/>
        </w:rPr>
        <w:t>元，￥</w:t>
      </w:r>
      <w:r>
        <w:rPr>
          <w:rFonts w:hint="eastAsia" w:ascii="仿宋" w:hAnsi="仿宋" w:eastAsia="仿宋" w:cs="仿宋"/>
          <w:color w:val="000000"/>
          <w:kern w:val="0"/>
          <w:sz w:val="28"/>
          <w:szCs w:val="28"/>
          <w:highlight w:val="none"/>
          <w:u w:val="single"/>
        </w:rPr>
        <w:t xml:space="preserve">          </w:t>
      </w:r>
      <w:r>
        <w:rPr>
          <w:rFonts w:hint="eastAsia" w:ascii="仿宋" w:hAnsi="仿宋" w:eastAsia="仿宋" w:cs="仿宋"/>
          <w:color w:val="000000"/>
          <w:kern w:val="0"/>
          <w:sz w:val="28"/>
          <w:szCs w:val="28"/>
          <w:highlight w:val="none"/>
        </w:rPr>
        <w:t xml:space="preserve"> 。</w:t>
      </w:r>
    </w:p>
    <w:p w14:paraId="162FEF6C">
      <w:pPr>
        <w:widowControl/>
        <w:spacing w:line="360" w:lineRule="auto"/>
        <w:ind w:firstLine="560" w:firstLineChars="200"/>
        <w:jc w:val="left"/>
        <w:rPr>
          <w:rFonts w:hint="eastAsia" w:ascii="仿宋" w:hAnsi="仿宋" w:eastAsia="仿宋" w:cs="仿宋"/>
          <w:color w:val="000000"/>
          <w:kern w:val="0"/>
          <w:sz w:val="28"/>
          <w:szCs w:val="28"/>
          <w:highlight w:val="none"/>
        </w:rPr>
      </w:pPr>
      <w:r>
        <w:rPr>
          <w:rFonts w:hint="eastAsia" w:ascii="仿宋" w:hAnsi="仿宋" w:eastAsia="仿宋" w:cs="仿宋"/>
          <w:color w:val="000000"/>
          <w:kern w:val="0"/>
          <w:sz w:val="28"/>
          <w:szCs w:val="28"/>
          <w:highlight w:val="none"/>
        </w:rPr>
        <w:t>被保险学校按实际注册学生数结算；</w:t>
      </w:r>
      <w:bookmarkStart w:id="68" w:name="_GoBack"/>
      <w:bookmarkEnd w:id="68"/>
    </w:p>
    <w:p w14:paraId="294440AE">
      <w:pPr>
        <w:widowControl/>
        <w:spacing w:line="360" w:lineRule="auto"/>
        <w:ind w:firstLine="560" w:firstLineChars="200"/>
        <w:jc w:val="left"/>
        <w:rPr>
          <w:rFonts w:hint="eastAsia" w:ascii="仿宋" w:hAnsi="仿宋" w:eastAsia="仿宋" w:cs="仿宋"/>
          <w:color w:val="000000"/>
          <w:kern w:val="0"/>
          <w:sz w:val="28"/>
          <w:szCs w:val="28"/>
          <w:highlight w:val="none"/>
        </w:rPr>
      </w:pPr>
      <w:r>
        <w:rPr>
          <w:rFonts w:hint="eastAsia" w:ascii="仿宋" w:hAnsi="仿宋" w:eastAsia="仿宋" w:cs="仿宋"/>
          <w:color w:val="000000"/>
          <w:kern w:val="0"/>
          <w:sz w:val="28"/>
          <w:szCs w:val="28"/>
          <w:highlight w:val="none"/>
        </w:rPr>
        <w:t>2</w:t>
      </w:r>
      <w:r>
        <w:rPr>
          <w:rFonts w:hint="eastAsia" w:ascii="仿宋" w:hAnsi="仿宋" w:eastAsia="仿宋" w:cs="仿宋"/>
          <w:color w:val="000000"/>
          <w:kern w:val="0"/>
          <w:sz w:val="28"/>
          <w:szCs w:val="28"/>
          <w:highlight w:val="none"/>
          <w:lang w:val="en-US" w:eastAsia="zh-CN"/>
        </w:rPr>
        <w:t>.</w:t>
      </w:r>
      <w:r>
        <w:rPr>
          <w:rFonts w:hint="eastAsia" w:ascii="仿宋" w:hAnsi="仿宋" w:eastAsia="仿宋" w:cs="仿宋"/>
          <w:color w:val="000000"/>
          <w:kern w:val="0"/>
          <w:sz w:val="28"/>
          <w:szCs w:val="28"/>
          <w:highlight w:val="none"/>
        </w:rPr>
        <w:t>乙方须向甲方出具合法有效的完税发票，甲方进行支付结算。</w:t>
      </w:r>
    </w:p>
    <w:p w14:paraId="55812E53">
      <w:pPr>
        <w:widowControl/>
        <w:spacing w:line="360" w:lineRule="auto"/>
        <w:ind w:firstLine="560" w:firstLineChars="200"/>
        <w:jc w:val="left"/>
        <w:rPr>
          <w:rFonts w:hint="eastAsia" w:ascii="仿宋" w:hAnsi="仿宋" w:eastAsia="仿宋" w:cs="仿宋"/>
          <w:color w:val="000000"/>
          <w:kern w:val="0"/>
          <w:sz w:val="28"/>
          <w:szCs w:val="28"/>
          <w:highlight w:val="none"/>
        </w:rPr>
      </w:pPr>
      <w:r>
        <w:rPr>
          <w:rFonts w:hint="eastAsia" w:ascii="仿宋" w:hAnsi="仿宋" w:eastAsia="仿宋" w:cs="仿宋"/>
          <w:color w:val="000000"/>
          <w:kern w:val="0"/>
          <w:sz w:val="28"/>
          <w:szCs w:val="28"/>
          <w:highlight w:val="none"/>
        </w:rPr>
        <w:t>3</w:t>
      </w:r>
      <w:r>
        <w:rPr>
          <w:rFonts w:hint="eastAsia" w:ascii="仿宋" w:hAnsi="仿宋" w:eastAsia="仿宋" w:cs="仿宋"/>
          <w:color w:val="000000"/>
          <w:kern w:val="0"/>
          <w:sz w:val="28"/>
          <w:szCs w:val="28"/>
          <w:highlight w:val="none"/>
          <w:lang w:val="en-US" w:eastAsia="zh-CN"/>
        </w:rPr>
        <w:t>.</w:t>
      </w:r>
      <w:r>
        <w:rPr>
          <w:rFonts w:hint="eastAsia" w:ascii="仿宋" w:hAnsi="仿宋" w:eastAsia="仿宋" w:cs="仿宋"/>
          <w:color w:val="000000"/>
          <w:kern w:val="0"/>
          <w:sz w:val="28"/>
          <w:szCs w:val="28"/>
          <w:highlight w:val="none"/>
        </w:rPr>
        <w:t>结算方式：银行转账。</w:t>
      </w:r>
    </w:p>
    <w:p w14:paraId="35DAD9CE">
      <w:pPr>
        <w:widowControl/>
        <w:spacing w:line="360" w:lineRule="auto"/>
        <w:ind w:firstLine="560" w:firstLineChars="200"/>
        <w:jc w:val="left"/>
        <w:rPr>
          <w:rFonts w:hint="eastAsia" w:ascii="仿宋" w:hAnsi="仿宋" w:eastAsia="仿宋" w:cs="仿宋"/>
          <w:color w:val="000000"/>
          <w:kern w:val="0"/>
          <w:sz w:val="28"/>
          <w:szCs w:val="28"/>
          <w:highlight w:val="none"/>
        </w:rPr>
      </w:pPr>
      <w:r>
        <w:rPr>
          <w:rFonts w:hint="eastAsia" w:ascii="仿宋" w:hAnsi="仿宋" w:eastAsia="仿宋" w:cs="仿宋"/>
          <w:color w:val="000000"/>
          <w:kern w:val="0"/>
          <w:sz w:val="28"/>
          <w:szCs w:val="28"/>
          <w:highlight w:val="none"/>
        </w:rPr>
        <w:t>4</w:t>
      </w:r>
      <w:r>
        <w:rPr>
          <w:rFonts w:hint="eastAsia" w:ascii="仿宋" w:hAnsi="仿宋" w:eastAsia="仿宋" w:cs="仿宋"/>
          <w:color w:val="000000"/>
          <w:kern w:val="0"/>
          <w:sz w:val="28"/>
          <w:szCs w:val="28"/>
          <w:highlight w:val="none"/>
          <w:lang w:val="en-US" w:eastAsia="zh-CN"/>
        </w:rPr>
        <w:t>.</w:t>
      </w:r>
      <w:r>
        <w:rPr>
          <w:rFonts w:hint="eastAsia" w:ascii="仿宋" w:hAnsi="仿宋" w:eastAsia="仿宋" w:cs="仿宋"/>
          <w:color w:val="000000"/>
          <w:kern w:val="0"/>
          <w:sz w:val="28"/>
          <w:szCs w:val="28"/>
          <w:highlight w:val="none"/>
        </w:rPr>
        <w:t>结算单位：由校方负责结算，付款前乙方向校方开具全额发票。</w:t>
      </w:r>
    </w:p>
    <w:p w14:paraId="3D87B190">
      <w:pPr>
        <w:spacing w:line="360" w:lineRule="auto"/>
        <w:ind w:left="425"/>
        <w:outlineLvl w:val="1"/>
        <w:rPr>
          <w:rFonts w:hint="eastAsia" w:ascii="仿宋" w:hAnsi="仿宋" w:eastAsia="仿宋" w:cs="仿宋"/>
          <w:b/>
          <w:sz w:val="28"/>
          <w:szCs w:val="28"/>
          <w:highlight w:val="none"/>
        </w:rPr>
      </w:pPr>
      <w:bookmarkStart w:id="22" w:name="_Toc22959"/>
      <w:r>
        <w:rPr>
          <w:rFonts w:hint="eastAsia" w:ascii="仿宋" w:hAnsi="仿宋" w:eastAsia="仿宋" w:cs="仿宋"/>
          <w:b/>
          <w:sz w:val="28"/>
          <w:szCs w:val="28"/>
          <w:highlight w:val="none"/>
        </w:rPr>
        <w:t>第五条   知识产权（若有）</w:t>
      </w:r>
      <w:bookmarkEnd w:id="22"/>
    </w:p>
    <w:p w14:paraId="263AA0AE">
      <w:pPr>
        <w:tabs>
          <w:tab w:val="left" w:pos="144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乙方应保证所提供的服务或其任何一部分均不会侵犯任何第三方的专利权、商标权或著作权。</w:t>
      </w:r>
    </w:p>
    <w:p w14:paraId="48FDFDDF">
      <w:pPr>
        <w:spacing w:line="360" w:lineRule="auto"/>
        <w:ind w:left="426"/>
        <w:outlineLvl w:val="1"/>
        <w:rPr>
          <w:rFonts w:hint="eastAsia" w:ascii="仿宋" w:hAnsi="仿宋" w:eastAsia="仿宋" w:cs="仿宋"/>
          <w:b/>
          <w:sz w:val="28"/>
          <w:szCs w:val="28"/>
          <w:highlight w:val="none"/>
        </w:rPr>
      </w:pPr>
      <w:bookmarkStart w:id="23" w:name="_Toc31647"/>
      <w:r>
        <w:rPr>
          <w:rFonts w:hint="eastAsia" w:ascii="仿宋" w:hAnsi="仿宋" w:eastAsia="仿宋" w:cs="仿宋"/>
          <w:b/>
          <w:sz w:val="28"/>
          <w:szCs w:val="28"/>
          <w:highlight w:val="none"/>
        </w:rPr>
        <w:t xml:space="preserve">第六条  </w:t>
      </w:r>
      <w:r>
        <w:rPr>
          <w:rFonts w:hint="eastAsia" w:ascii="仿宋" w:hAnsi="仿宋" w:eastAsia="仿宋" w:cs="仿宋"/>
          <w:b/>
          <w:sz w:val="28"/>
          <w:szCs w:val="28"/>
          <w:highlight w:val="none"/>
          <w:lang w:val="en-US" w:eastAsia="zh-CN"/>
        </w:rPr>
        <w:t xml:space="preserve"> </w:t>
      </w:r>
      <w:r>
        <w:rPr>
          <w:rFonts w:hint="eastAsia" w:ascii="仿宋" w:hAnsi="仿宋" w:eastAsia="仿宋" w:cs="仿宋"/>
          <w:b/>
          <w:sz w:val="28"/>
          <w:szCs w:val="28"/>
          <w:highlight w:val="none"/>
        </w:rPr>
        <w:t>无产权瑕疵条款（如有）</w:t>
      </w:r>
      <w:bookmarkEnd w:id="23"/>
    </w:p>
    <w:p w14:paraId="5BDF9873">
      <w:pPr>
        <w:tabs>
          <w:tab w:val="left" w:pos="144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乙方保证所提供的服务的所有权完全属于乙方且无任何抵押、查封等产权瑕疵。如有产权瑕疵的，视为乙方违约。乙方应负担由此而产生的一切损失。</w:t>
      </w:r>
    </w:p>
    <w:p w14:paraId="14C076D5">
      <w:pPr>
        <w:widowControl/>
        <w:spacing w:line="360" w:lineRule="auto"/>
        <w:ind w:firstLine="562" w:firstLineChars="200"/>
        <w:jc w:val="left"/>
        <w:rPr>
          <w:rFonts w:hint="eastAsia" w:ascii="仿宋" w:hAnsi="仿宋" w:eastAsia="仿宋" w:cs="仿宋"/>
          <w:b/>
          <w:sz w:val="28"/>
          <w:szCs w:val="28"/>
          <w:highlight w:val="none"/>
        </w:rPr>
      </w:pPr>
      <w:bookmarkStart w:id="24" w:name="_Toc4779"/>
      <w:r>
        <w:rPr>
          <w:rFonts w:hint="eastAsia" w:ascii="仿宋" w:hAnsi="仿宋" w:eastAsia="仿宋" w:cs="仿宋"/>
          <w:b/>
          <w:color w:val="000000"/>
          <w:sz w:val="28"/>
          <w:szCs w:val="28"/>
          <w:highlight w:val="none"/>
        </w:rPr>
        <w:t xml:space="preserve">第七条   </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4"/>
      <w:bookmarkStart w:id="25" w:name="_Toc16162"/>
      <w:r>
        <w:rPr>
          <w:rFonts w:hint="eastAsia" w:ascii="仿宋" w:hAnsi="仿宋" w:eastAsia="仿宋" w:cs="仿宋"/>
          <w:b/>
          <w:sz w:val="28"/>
          <w:szCs w:val="28"/>
          <w:highlight w:val="none"/>
        </w:rPr>
        <w:t>甲方的权利和义务</w:t>
      </w:r>
      <w:bookmarkEnd w:id="25"/>
    </w:p>
    <w:p w14:paraId="2DB89D49">
      <w:pPr>
        <w:adjustRightInd w:val="0"/>
        <w:spacing w:line="360" w:lineRule="auto"/>
        <w:ind w:firstLine="560" w:firstLineChars="200"/>
        <w:jc w:val="left"/>
        <w:textAlignment w:val="baseline"/>
        <w:rPr>
          <w:rFonts w:hint="eastAsia" w:ascii="仿宋" w:hAnsi="仿宋" w:eastAsia="仿宋" w:cs="仿宋"/>
          <w:bCs/>
          <w:sz w:val="28"/>
          <w:szCs w:val="28"/>
          <w:highlight w:val="none"/>
        </w:rPr>
      </w:pPr>
      <w:r>
        <w:rPr>
          <w:rFonts w:hint="eastAsia" w:ascii="仿宋" w:hAnsi="仿宋" w:eastAsia="仿宋" w:cs="仿宋"/>
          <w:bCs/>
          <w:sz w:val="28"/>
          <w:szCs w:val="28"/>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14852DB8">
      <w:pPr>
        <w:adjustRightInd w:val="0"/>
        <w:spacing w:line="360" w:lineRule="auto"/>
        <w:ind w:firstLine="560" w:firstLineChars="200"/>
        <w:jc w:val="left"/>
        <w:textAlignment w:val="baseline"/>
        <w:rPr>
          <w:rFonts w:hint="eastAsia" w:ascii="仿宋" w:hAnsi="仿宋" w:eastAsia="仿宋" w:cs="仿宋"/>
          <w:bCs/>
          <w:sz w:val="28"/>
          <w:szCs w:val="28"/>
          <w:highlight w:val="none"/>
        </w:rPr>
      </w:pPr>
      <w:r>
        <w:rPr>
          <w:rFonts w:hint="eastAsia" w:ascii="仿宋" w:hAnsi="仿宋" w:eastAsia="仿宋" w:cs="仿宋"/>
          <w:bCs/>
          <w:sz w:val="28"/>
          <w:szCs w:val="28"/>
          <w:highlight w:val="none"/>
        </w:rPr>
        <w:t>2.甲方有权依据双方签订的考评办法对乙方提供的服务进行定期考评。当考评结果未达到标准时，有权依据考评办法约定的数额扣除履约保证金。</w:t>
      </w:r>
    </w:p>
    <w:p w14:paraId="1F0B0ED8">
      <w:pPr>
        <w:adjustRightInd w:val="0"/>
        <w:spacing w:line="360" w:lineRule="auto"/>
        <w:ind w:firstLine="560" w:firstLineChars="200"/>
        <w:jc w:val="left"/>
        <w:textAlignment w:val="baseline"/>
        <w:rPr>
          <w:rFonts w:hint="eastAsia" w:ascii="仿宋" w:hAnsi="仿宋" w:eastAsia="仿宋" w:cs="仿宋"/>
          <w:bCs/>
          <w:sz w:val="28"/>
          <w:szCs w:val="28"/>
          <w:highlight w:val="none"/>
        </w:rPr>
      </w:pPr>
      <w:r>
        <w:rPr>
          <w:rFonts w:hint="eastAsia" w:ascii="仿宋" w:hAnsi="仿宋" w:eastAsia="仿宋" w:cs="仿宋"/>
          <w:bCs/>
          <w:sz w:val="28"/>
          <w:szCs w:val="28"/>
          <w:highlight w:val="none"/>
        </w:rPr>
        <w:t>3.负责检查监督乙方管理工作的实施及制度的执行情况。</w:t>
      </w:r>
    </w:p>
    <w:p w14:paraId="77FE89B7">
      <w:pPr>
        <w:adjustRightInd w:val="0"/>
        <w:spacing w:line="360" w:lineRule="auto"/>
        <w:ind w:firstLine="560" w:firstLineChars="200"/>
        <w:jc w:val="left"/>
        <w:textAlignment w:val="baseline"/>
        <w:rPr>
          <w:rFonts w:hint="eastAsia" w:ascii="仿宋" w:hAnsi="仿宋" w:eastAsia="仿宋" w:cs="仿宋"/>
          <w:bCs/>
          <w:sz w:val="28"/>
          <w:szCs w:val="28"/>
          <w:highlight w:val="none"/>
        </w:rPr>
      </w:pPr>
      <w:r>
        <w:rPr>
          <w:rFonts w:hint="eastAsia" w:ascii="仿宋" w:hAnsi="仿宋" w:eastAsia="仿宋" w:cs="仿宋"/>
          <w:bCs/>
          <w:sz w:val="28"/>
          <w:szCs w:val="28"/>
          <w:highlight w:val="none"/>
        </w:rPr>
        <w:t>4.根据本合同规定，按时向乙方支付应付服务费用。</w:t>
      </w:r>
    </w:p>
    <w:p w14:paraId="1FEF1FE6">
      <w:pPr>
        <w:adjustRightInd w:val="0"/>
        <w:spacing w:line="360" w:lineRule="auto"/>
        <w:ind w:firstLine="560" w:firstLineChars="200"/>
        <w:jc w:val="left"/>
        <w:textAlignment w:val="baseline"/>
        <w:rPr>
          <w:rFonts w:hint="eastAsia" w:ascii="仿宋" w:hAnsi="仿宋" w:eastAsia="仿宋" w:cs="仿宋"/>
          <w:bCs/>
          <w:sz w:val="28"/>
          <w:szCs w:val="28"/>
          <w:highlight w:val="none"/>
        </w:rPr>
      </w:pPr>
      <w:r>
        <w:rPr>
          <w:rFonts w:hint="eastAsia" w:ascii="仿宋" w:hAnsi="仿宋" w:eastAsia="仿宋" w:cs="仿宋"/>
          <w:bCs/>
          <w:sz w:val="28"/>
          <w:szCs w:val="28"/>
          <w:highlight w:val="none"/>
        </w:rPr>
        <w:t>5.国家法律、法规所规定由甲方承担的其它责任。</w:t>
      </w:r>
    </w:p>
    <w:p w14:paraId="68365DAE">
      <w:pPr>
        <w:spacing w:line="360" w:lineRule="auto"/>
        <w:ind w:left="426"/>
        <w:outlineLvl w:val="1"/>
        <w:rPr>
          <w:rFonts w:hint="eastAsia" w:ascii="仿宋" w:hAnsi="仿宋" w:eastAsia="仿宋" w:cs="仿宋"/>
          <w:b/>
          <w:sz w:val="28"/>
          <w:szCs w:val="28"/>
          <w:highlight w:val="none"/>
        </w:rPr>
      </w:pPr>
      <w:bookmarkStart w:id="26" w:name="_Toc27740"/>
      <w:r>
        <w:rPr>
          <w:rFonts w:hint="eastAsia" w:ascii="仿宋" w:hAnsi="仿宋" w:eastAsia="仿宋" w:cs="仿宋"/>
          <w:b/>
          <w:sz w:val="28"/>
          <w:szCs w:val="28"/>
          <w:highlight w:val="none"/>
        </w:rPr>
        <w:t>第</w:t>
      </w:r>
      <w:r>
        <w:rPr>
          <w:rFonts w:hint="eastAsia" w:ascii="仿宋" w:hAnsi="仿宋" w:eastAsia="仿宋" w:cs="仿宋"/>
          <w:b/>
          <w:sz w:val="28"/>
          <w:szCs w:val="28"/>
          <w:highlight w:val="none"/>
          <w:lang w:val="en-US" w:eastAsia="zh-CN"/>
        </w:rPr>
        <w:t>八</w:t>
      </w:r>
      <w:r>
        <w:rPr>
          <w:rFonts w:hint="eastAsia" w:ascii="仿宋" w:hAnsi="仿宋" w:eastAsia="仿宋" w:cs="仿宋"/>
          <w:b/>
          <w:sz w:val="28"/>
          <w:szCs w:val="28"/>
          <w:highlight w:val="none"/>
        </w:rPr>
        <w:t>条  乙方的权利和义务</w:t>
      </w:r>
      <w:bookmarkEnd w:id="26"/>
    </w:p>
    <w:p w14:paraId="76A9F80C">
      <w:pPr>
        <w:adjustRightInd w:val="0"/>
        <w:spacing w:line="360" w:lineRule="auto"/>
        <w:ind w:firstLine="560" w:firstLineChars="200"/>
        <w:jc w:val="left"/>
        <w:textAlignment w:val="baseline"/>
        <w:rPr>
          <w:rFonts w:hint="eastAsia" w:ascii="仿宋" w:hAnsi="仿宋" w:eastAsia="仿宋" w:cs="仿宋"/>
          <w:bCs/>
          <w:sz w:val="28"/>
          <w:szCs w:val="28"/>
          <w:highlight w:val="none"/>
        </w:rPr>
      </w:pPr>
      <w:r>
        <w:rPr>
          <w:rFonts w:hint="eastAsia" w:ascii="仿宋" w:hAnsi="仿宋" w:eastAsia="仿宋" w:cs="仿宋"/>
          <w:bCs/>
          <w:sz w:val="28"/>
          <w:szCs w:val="28"/>
          <w:highlight w:val="none"/>
        </w:rPr>
        <w:t>1.对本合同规定的委托服务范围内的项目享有管理权及服务义务。</w:t>
      </w:r>
    </w:p>
    <w:p w14:paraId="1E69EAEC">
      <w:pPr>
        <w:adjustRightInd w:val="0"/>
        <w:spacing w:line="360" w:lineRule="auto"/>
        <w:ind w:firstLine="560" w:firstLineChars="200"/>
        <w:jc w:val="left"/>
        <w:textAlignment w:val="baseline"/>
        <w:rPr>
          <w:rFonts w:hint="eastAsia" w:ascii="仿宋" w:hAnsi="仿宋" w:eastAsia="仿宋" w:cs="仿宋"/>
          <w:bCs/>
          <w:sz w:val="28"/>
          <w:szCs w:val="28"/>
          <w:highlight w:val="none"/>
        </w:rPr>
      </w:pPr>
      <w:r>
        <w:rPr>
          <w:rFonts w:hint="eastAsia" w:ascii="仿宋" w:hAnsi="仿宋" w:eastAsia="仿宋" w:cs="仿宋"/>
          <w:bCs/>
          <w:sz w:val="28"/>
          <w:szCs w:val="28"/>
          <w:highlight w:val="none"/>
        </w:rPr>
        <w:t>2.根据本合同的规定向甲方收取相关服务费用，并有权在本项目管理范围内管理及合理使用。</w:t>
      </w:r>
    </w:p>
    <w:p w14:paraId="47731CEA">
      <w:pPr>
        <w:adjustRightInd w:val="0"/>
        <w:spacing w:line="360" w:lineRule="auto"/>
        <w:ind w:firstLine="560" w:firstLineChars="200"/>
        <w:jc w:val="left"/>
        <w:textAlignment w:val="baseline"/>
        <w:rPr>
          <w:rFonts w:hint="eastAsia" w:ascii="仿宋" w:hAnsi="仿宋" w:eastAsia="仿宋" w:cs="仿宋"/>
          <w:sz w:val="28"/>
          <w:szCs w:val="28"/>
          <w:highlight w:val="none"/>
        </w:rPr>
      </w:pPr>
      <w:r>
        <w:rPr>
          <w:rFonts w:hint="eastAsia" w:ascii="仿宋" w:hAnsi="仿宋" w:eastAsia="仿宋" w:cs="仿宋"/>
          <w:sz w:val="28"/>
          <w:szCs w:val="28"/>
          <w:highlight w:val="none"/>
        </w:rPr>
        <w:t>3.及时向甲方通告本项目服务范围内有关服务的重大事项，及时配合处理投诉。</w:t>
      </w:r>
    </w:p>
    <w:p w14:paraId="7E6F8906">
      <w:pPr>
        <w:adjustRightInd w:val="0"/>
        <w:spacing w:line="360" w:lineRule="auto"/>
        <w:ind w:firstLine="560" w:firstLineChars="200"/>
        <w:jc w:val="left"/>
        <w:textAlignment w:val="baseline"/>
        <w:rPr>
          <w:rFonts w:hint="eastAsia" w:ascii="仿宋" w:hAnsi="仿宋" w:eastAsia="仿宋" w:cs="仿宋"/>
          <w:bCs/>
          <w:sz w:val="28"/>
          <w:szCs w:val="28"/>
          <w:highlight w:val="none"/>
        </w:rPr>
      </w:pPr>
      <w:r>
        <w:rPr>
          <w:rFonts w:hint="eastAsia" w:ascii="仿宋" w:hAnsi="仿宋" w:eastAsia="仿宋" w:cs="仿宋"/>
          <w:sz w:val="28"/>
          <w:szCs w:val="28"/>
          <w:highlight w:val="none"/>
        </w:rPr>
        <w:t>4.</w:t>
      </w:r>
      <w:r>
        <w:rPr>
          <w:rFonts w:hint="eastAsia" w:ascii="仿宋" w:hAnsi="仿宋" w:eastAsia="仿宋" w:cs="仿宋"/>
          <w:bCs/>
          <w:sz w:val="28"/>
          <w:szCs w:val="28"/>
          <w:highlight w:val="none"/>
        </w:rPr>
        <w:t>接受项目行业管理部门及政府有关部门的指导，接受甲方的监督。</w:t>
      </w:r>
    </w:p>
    <w:p w14:paraId="31CA1252">
      <w:pPr>
        <w:adjustRightInd w:val="0"/>
        <w:spacing w:line="360" w:lineRule="auto"/>
        <w:ind w:firstLine="560" w:firstLineChars="200"/>
        <w:jc w:val="left"/>
        <w:textAlignment w:val="baseline"/>
        <w:rPr>
          <w:rFonts w:hint="eastAsia" w:ascii="仿宋" w:hAnsi="仿宋" w:eastAsia="仿宋" w:cs="仿宋"/>
          <w:bCs/>
          <w:sz w:val="28"/>
          <w:szCs w:val="28"/>
          <w:highlight w:val="none"/>
        </w:rPr>
      </w:pPr>
      <w:r>
        <w:rPr>
          <w:rFonts w:hint="eastAsia" w:ascii="仿宋" w:hAnsi="仿宋" w:eastAsia="仿宋" w:cs="仿宋"/>
          <w:bCs/>
          <w:sz w:val="28"/>
          <w:szCs w:val="28"/>
          <w:highlight w:val="none"/>
        </w:rPr>
        <w:t>5.国家法律、法规所规定由乙方承担的其它责任。</w:t>
      </w:r>
    </w:p>
    <w:p w14:paraId="26747D16">
      <w:pPr>
        <w:spacing w:line="360" w:lineRule="auto"/>
        <w:ind w:left="426"/>
        <w:outlineLvl w:val="1"/>
        <w:rPr>
          <w:rFonts w:hint="eastAsia" w:ascii="仿宋" w:hAnsi="仿宋" w:eastAsia="仿宋" w:cs="仿宋"/>
          <w:b/>
          <w:sz w:val="28"/>
          <w:szCs w:val="28"/>
          <w:highlight w:val="none"/>
        </w:rPr>
      </w:pPr>
      <w:bookmarkStart w:id="27" w:name="_Toc30338"/>
      <w:r>
        <w:rPr>
          <w:rFonts w:hint="eastAsia" w:ascii="仿宋" w:hAnsi="仿宋" w:eastAsia="仿宋" w:cs="仿宋"/>
          <w:b/>
          <w:sz w:val="28"/>
          <w:szCs w:val="28"/>
          <w:highlight w:val="none"/>
        </w:rPr>
        <w:t>第</w:t>
      </w:r>
      <w:r>
        <w:rPr>
          <w:rFonts w:hint="eastAsia" w:ascii="仿宋" w:hAnsi="仿宋" w:eastAsia="仿宋" w:cs="仿宋"/>
          <w:b/>
          <w:sz w:val="28"/>
          <w:szCs w:val="28"/>
          <w:highlight w:val="none"/>
          <w:lang w:val="en-US" w:eastAsia="zh-CN"/>
        </w:rPr>
        <w:t>九</w:t>
      </w:r>
      <w:r>
        <w:rPr>
          <w:rFonts w:hint="eastAsia" w:ascii="仿宋" w:hAnsi="仿宋" w:eastAsia="仿宋" w:cs="仿宋"/>
          <w:b/>
          <w:sz w:val="28"/>
          <w:szCs w:val="28"/>
          <w:highlight w:val="none"/>
        </w:rPr>
        <w:t>条  业务管理</w:t>
      </w:r>
      <w:bookmarkEnd w:id="27"/>
    </w:p>
    <w:p w14:paraId="30C84D0C">
      <w:pPr>
        <w:adjustRightInd w:val="0"/>
        <w:spacing w:line="360" w:lineRule="auto"/>
        <w:ind w:firstLine="560" w:firstLineChars="200"/>
        <w:jc w:val="left"/>
        <w:textAlignment w:val="baseline"/>
        <w:rPr>
          <w:rFonts w:hint="eastAsia" w:ascii="仿宋" w:hAnsi="仿宋" w:eastAsia="仿宋" w:cs="仿宋"/>
          <w:bCs/>
          <w:sz w:val="28"/>
          <w:szCs w:val="28"/>
          <w:highlight w:val="none"/>
        </w:rPr>
      </w:pPr>
      <w:r>
        <w:rPr>
          <w:rFonts w:hint="eastAsia" w:ascii="仿宋" w:hAnsi="仿宋" w:eastAsia="仿宋" w:cs="仿宋"/>
          <w:bCs/>
          <w:sz w:val="28"/>
          <w:szCs w:val="28"/>
          <w:highlight w:val="none"/>
        </w:rPr>
        <w:t>1</w:t>
      </w:r>
      <w:r>
        <w:rPr>
          <w:rFonts w:hint="eastAsia" w:ascii="仿宋" w:hAnsi="仿宋" w:eastAsia="仿宋" w:cs="仿宋"/>
          <w:bCs/>
          <w:sz w:val="28"/>
          <w:szCs w:val="28"/>
          <w:highlight w:val="none"/>
          <w:lang w:val="en-US" w:eastAsia="zh-CN"/>
        </w:rPr>
        <w:t>.</w:t>
      </w:r>
      <w:r>
        <w:rPr>
          <w:rFonts w:hint="eastAsia" w:ascii="仿宋" w:hAnsi="仿宋" w:eastAsia="仿宋" w:cs="仿宋"/>
          <w:bCs/>
          <w:sz w:val="28"/>
          <w:szCs w:val="28"/>
          <w:highlight w:val="none"/>
        </w:rPr>
        <w:t>根据</w:t>
      </w:r>
      <w:r>
        <w:rPr>
          <w:rFonts w:hint="eastAsia" w:ascii="仿宋" w:hAnsi="仿宋" w:eastAsia="仿宋" w:cs="仿宋"/>
          <w:bCs/>
          <w:sz w:val="28"/>
          <w:szCs w:val="28"/>
          <w:highlight w:val="none"/>
          <w:lang w:eastAsia="zh-CN"/>
        </w:rPr>
        <w:t>甲方</w:t>
      </w:r>
      <w:r>
        <w:rPr>
          <w:rFonts w:hint="eastAsia" w:ascii="仿宋" w:hAnsi="仿宋" w:eastAsia="仿宋" w:cs="仿宋"/>
          <w:bCs/>
          <w:sz w:val="28"/>
          <w:szCs w:val="28"/>
          <w:highlight w:val="none"/>
        </w:rPr>
        <w:t>的要求及时报送《</w:t>
      </w:r>
      <w:r>
        <w:rPr>
          <w:rFonts w:hint="eastAsia" w:ascii="仿宋" w:hAnsi="仿宋" w:eastAsia="仿宋" w:cs="仿宋"/>
          <w:bCs/>
          <w:sz w:val="28"/>
          <w:szCs w:val="28"/>
          <w:highlight w:val="none"/>
          <w:lang w:eastAsia="zh-CN"/>
        </w:rPr>
        <w:t>城固县教育体育局</w:t>
      </w:r>
      <w:r>
        <w:rPr>
          <w:rFonts w:hint="eastAsia" w:ascii="仿宋" w:hAnsi="仿宋" w:eastAsia="仿宋" w:cs="仿宋"/>
          <w:bCs/>
          <w:sz w:val="28"/>
          <w:szCs w:val="28"/>
          <w:highlight w:val="none"/>
        </w:rPr>
        <w:t>校方责任保险情况汇总表》、《</w:t>
      </w:r>
      <w:r>
        <w:rPr>
          <w:rFonts w:hint="eastAsia" w:ascii="仿宋" w:hAnsi="仿宋" w:eastAsia="仿宋" w:cs="仿宋"/>
          <w:bCs/>
          <w:sz w:val="28"/>
          <w:szCs w:val="28"/>
          <w:highlight w:val="none"/>
          <w:lang w:eastAsia="zh-CN"/>
        </w:rPr>
        <w:t>城固县教育体育局</w:t>
      </w:r>
      <w:r>
        <w:rPr>
          <w:rFonts w:hint="eastAsia" w:ascii="仿宋" w:hAnsi="仿宋" w:eastAsia="仿宋" w:cs="仿宋"/>
          <w:bCs/>
          <w:sz w:val="28"/>
          <w:szCs w:val="28"/>
          <w:highlight w:val="none"/>
        </w:rPr>
        <w:t>校方责任保险赔款情况汇总表》，承诺统计填报的承保情况数据资料准确、完整，无隐瞒；</w:t>
      </w:r>
    </w:p>
    <w:p w14:paraId="23162233">
      <w:pPr>
        <w:adjustRightInd w:val="0"/>
        <w:spacing w:line="360" w:lineRule="auto"/>
        <w:ind w:firstLine="560" w:firstLineChars="200"/>
        <w:jc w:val="left"/>
        <w:textAlignment w:val="baseline"/>
        <w:rPr>
          <w:rFonts w:hint="eastAsia" w:ascii="仿宋" w:hAnsi="仿宋" w:eastAsia="仿宋" w:cs="仿宋"/>
          <w:bCs/>
          <w:sz w:val="28"/>
          <w:szCs w:val="28"/>
          <w:highlight w:val="none"/>
        </w:rPr>
      </w:pPr>
      <w:r>
        <w:rPr>
          <w:rFonts w:hint="eastAsia" w:ascii="仿宋" w:hAnsi="仿宋" w:eastAsia="仿宋" w:cs="仿宋"/>
          <w:bCs/>
          <w:sz w:val="28"/>
          <w:szCs w:val="28"/>
          <w:highlight w:val="none"/>
          <w:lang w:val="en-US" w:eastAsia="zh-CN"/>
        </w:rPr>
        <w:t>2.</w:t>
      </w:r>
      <w:r>
        <w:rPr>
          <w:rFonts w:hint="eastAsia" w:ascii="仿宋" w:hAnsi="仿宋" w:eastAsia="仿宋" w:cs="仿宋"/>
          <w:bCs/>
          <w:sz w:val="28"/>
          <w:szCs w:val="28"/>
          <w:highlight w:val="none"/>
        </w:rPr>
        <w:t>按照教育局的要求，为被保险学校建立专门的档案，执行业务管理所需的相关手续，开展跟踪服务。</w:t>
      </w:r>
    </w:p>
    <w:p w14:paraId="349EBAB9">
      <w:pPr>
        <w:spacing w:line="360" w:lineRule="auto"/>
        <w:ind w:left="426"/>
        <w:outlineLvl w:val="1"/>
        <w:rPr>
          <w:rFonts w:hint="eastAsia" w:ascii="仿宋" w:hAnsi="仿宋" w:eastAsia="仿宋" w:cs="仿宋"/>
          <w:b/>
          <w:sz w:val="28"/>
          <w:szCs w:val="28"/>
          <w:highlight w:val="none"/>
        </w:rPr>
      </w:pPr>
      <w:bookmarkStart w:id="28" w:name="_Toc25988"/>
      <w:r>
        <w:rPr>
          <w:rFonts w:hint="eastAsia" w:ascii="仿宋" w:hAnsi="仿宋" w:eastAsia="仿宋" w:cs="仿宋"/>
          <w:b/>
          <w:sz w:val="28"/>
          <w:szCs w:val="28"/>
          <w:highlight w:val="none"/>
        </w:rPr>
        <w:t>第十条  违约责任</w:t>
      </w:r>
      <w:bookmarkEnd w:id="28"/>
    </w:p>
    <w:p w14:paraId="0EDBF456">
      <w:pPr>
        <w:adjustRightInd w:val="0"/>
        <w:spacing w:line="360" w:lineRule="auto"/>
        <w:ind w:firstLine="560" w:firstLineChars="200"/>
        <w:jc w:val="left"/>
        <w:textAlignment w:val="baseline"/>
        <w:rPr>
          <w:rFonts w:hint="eastAsia" w:ascii="仿宋" w:hAnsi="仿宋" w:eastAsia="仿宋" w:cs="仿宋"/>
          <w:bCs/>
          <w:sz w:val="28"/>
          <w:szCs w:val="28"/>
          <w:highlight w:val="none"/>
        </w:rPr>
      </w:pPr>
      <w:r>
        <w:rPr>
          <w:rFonts w:hint="eastAsia" w:ascii="仿宋" w:hAnsi="仿宋" w:eastAsia="仿宋" w:cs="仿宋"/>
          <w:bCs/>
          <w:sz w:val="28"/>
          <w:szCs w:val="28"/>
          <w:highlight w:val="none"/>
        </w:rPr>
        <w:t>1.甲乙双方必须遵守本合同并执行合同中的各项规定，保证本合同的正常履行。</w:t>
      </w:r>
    </w:p>
    <w:p w14:paraId="4376A308">
      <w:pPr>
        <w:adjustRightInd w:val="0"/>
        <w:spacing w:line="360" w:lineRule="auto"/>
        <w:ind w:firstLine="560" w:firstLineChars="200"/>
        <w:jc w:val="left"/>
        <w:textAlignment w:val="baseline"/>
        <w:rPr>
          <w:rFonts w:hint="eastAsia" w:ascii="仿宋" w:hAnsi="仿宋" w:eastAsia="仿宋" w:cs="仿宋"/>
          <w:bCs/>
          <w:sz w:val="28"/>
          <w:szCs w:val="28"/>
          <w:highlight w:val="none"/>
        </w:rPr>
      </w:pPr>
      <w:r>
        <w:rPr>
          <w:rFonts w:hint="eastAsia" w:ascii="仿宋" w:hAnsi="仿宋" w:eastAsia="仿宋" w:cs="仿宋"/>
          <w:bCs/>
          <w:sz w:val="28"/>
          <w:szCs w:val="28"/>
          <w:highlight w:val="none"/>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582B43ED">
      <w:pPr>
        <w:spacing w:line="360" w:lineRule="auto"/>
        <w:ind w:left="426"/>
        <w:outlineLvl w:val="1"/>
        <w:rPr>
          <w:rFonts w:hint="eastAsia" w:ascii="仿宋" w:hAnsi="仿宋" w:eastAsia="仿宋" w:cs="仿宋"/>
          <w:b/>
          <w:sz w:val="28"/>
          <w:szCs w:val="28"/>
          <w:highlight w:val="none"/>
        </w:rPr>
      </w:pPr>
      <w:bookmarkStart w:id="29" w:name="_Toc26448"/>
      <w:r>
        <w:rPr>
          <w:rFonts w:hint="eastAsia" w:ascii="仿宋" w:hAnsi="仿宋" w:eastAsia="仿宋" w:cs="仿宋"/>
          <w:b/>
          <w:sz w:val="28"/>
          <w:szCs w:val="28"/>
          <w:highlight w:val="none"/>
        </w:rPr>
        <w:t>第十</w:t>
      </w:r>
      <w:r>
        <w:rPr>
          <w:rFonts w:hint="eastAsia" w:ascii="仿宋" w:hAnsi="仿宋" w:eastAsia="仿宋" w:cs="仿宋"/>
          <w:b/>
          <w:sz w:val="28"/>
          <w:szCs w:val="28"/>
          <w:highlight w:val="none"/>
          <w:lang w:val="en-US" w:eastAsia="zh-CN"/>
        </w:rPr>
        <w:t>一</w:t>
      </w:r>
      <w:r>
        <w:rPr>
          <w:rFonts w:hint="eastAsia" w:ascii="仿宋" w:hAnsi="仿宋" w:eastAsia="仿宋" w:cs="仿宋"/>
          <w:b/>
          <w:sz w:val="28"/>
          <w:szCs w:val="28"/>
          <w:highlight w:val="none"/>
        </w:rPr>
        <w:t>条  不可抗力事件处理</w:t>
      </w:r>
      <w:bookmarkEnd w:id="29"/>
    </w:p>
    <w:p w14:paraId="209B7ABE">
      <w:pPr>
        <w:tabs>
          <w:tab w:val="left" w:pos="0"/>
        </w:tabs>
        <w:spacing w:line="360" w:lineRule="auto"/>
        <w:ind w:firstLine="560" w:firstLineChars="200"/>
        <w:rPr>
          <w:rFonts w:hint="eastAsia" w:ascii="仿宋" w:hAnsi="仿宋" w:eastAsia="仿宋" w:cs="仿宋"/>
          <w:sz w:val="28"/>
          <w:szCs w:val="28"/>
          <w:highlight w:val="none"/>
        </w:rPr>
      </w:pPr>
      <w:bookmarkStart w:id="30" w:name="_Toc232492933"/>
      <w:bookmarkStart w:id="31" w:name="_Toc286993792"/>
      <w:bookmarkStart w:id="32" w:name="_Toc185395254"/>
      <w:bookmarkStart w:id="33" w:name="_Toc239233919"/>
      <w:bookmarkStart w:id="34" w:name="_Toc212019599"/>
      <w:bookmarkStart w:id="35" w:name="_Toc225654649"/>
      <w:bookmarkStart w:id="36" w:name="_Toc239568423"/>
      <w:bookmarkStart w:id="37" w:name="_Toc225670756"/>
      <w:bookmarkStart w:id="38" w:name="_Toc238984980"/>
      <w:bookmarkStart w:id="39" w:name="_Toc251768867"/>
      <w:bookmarkStart w:id="40" w:name="_Toc247334846"/>
      <w:bookmarkStart w:id="41" w:name="_Toc225244857"/>
      <w:bookmarkStart w:id="42" w:name="_Toc211854454"/>
      <w:bookmarkStart w:id="43" w:name="_Toc211911353"/>
      <w:bookmarkStart w:id="44" w:name="_Toc241833908"/>
      <w:bookmarkStart w:id="45" w:name="_Toc237145411"/>
      <w:r>
        <w:rPr>
          <w:rFonts w:hint="eastAsia" w:ascii="仿宋" w:hAnsi="仿宋" w:eastAsia="仿宋" w:cs="仿宋"/>
          <w:sz w:val="28"/>
          <w:szCs w:val="28"/>
          <w:highlight w:val="none"/>
        </w:rPr>
        <w:t>1.在合同有效期内，任何一方因不可抗力事件导致不能履行合同，则合同履行期可延长，其延长期与不可抗力影响期相同。</w:t>
      </w:r>
    </w:p>
    <w:p w14:paraId="0DAC746F">
      <w:pPr>
        <w:tabs>
          <w:tab w:val="left" w:pos="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2.不可抗力事件发生后，应立即通知对方，并寄送有关权威机构出具的证明。</w:t>
      </w:r>
    </w:p>
    <w:p w14:paraId="6EFCC367">
      <w:pPr>
        <w:tabs>
          <w:tab w:val="left" w:pos="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3.不可抗力事件延续</w:t>
      </w:r>
      <w:r>
        <w:rPr>
          <w:rFonts w:hint="eastAsia" w:ascii="仿宋" w:hAnsi="仿宋" w:eastAsia="仿宋" w:cs="仿宋"/>
          <w:color w:val="000000"/>
          <w:sz w:val="28"/>
          <w:szCs w:val="28"/>
          <w:highlight w:val="none"/>
        </w:rPr>
        <w:t>XX</w:t>
      </w:r>
      <w:r>
        <w:rPr>
          <w:rFonts w:hint="eastAsia" w:ascii="仿宋" w:hAnsi="仿宋" w:eastAsia="仿宋" w:cs="仿宋"/>
          <w:sz w:val="28"/>
          <w:szCs w:val="28"/>
          <w:highlight w:val="none"/>
        </w:rPr>
        <w:t>天以上，双方应通过友好协商，确定是否继续履行合同。</w:t>
      </w:r>
    </w:p>
    <w:p w14:paraId="3EECA2E5">
      <w:pPr>
        <w:widowControl/>
        <w:spacing w:before="120" w:beforeLines="50" w:after="120" w:afterLines="50" w:line="360" w:lineRule="auto"/>
        <w:ind w:firstLine="562" w:firstLineChars="200"/>
        <w:jc w:val="left"/>
        <w:outlineLvl w:val="1"/>
        <w:rPr>
          <w:rFonts w:hint="eastAsia" w:ascii="仿宋" w:hAnsi="仿宋" w:eastAsia="仿宋" w:cs="仿宋"/>
          <w:color w:val="000000"/>
          <w:kern w:val="0"/>
          <w:sz w:val="28"/>
          <w:szCs w:val="28"/>
          <w:highlight w:val="none"/>
        </w:rPr>
      </w:pPr>
      <w:bookmarkStart w:id="46" w:name="_Toc20448"/>
      <w:r>
        <w:rPr>
          <w:rFonts w:hint="eastAsia" w:ascii="仿宋" w:hAnsi="仿宋" w:eastAsia="仿宋" w:cs="仿宋"/>
          <w:b/>
          <w:sz w:val="28"/>
          <w:szCs w:val="28"/>
          <w:highlight w:val="none"/>
        </w:rPr>
        <w:t>第十</w:t>
      </w:r>
      <w:r>
        <w:rPr>
          <w:rFonts w:hint="eastAsia" w:ascii="仿宋" w:hAnsi="仿宋" w:eastAsia="仿宋" w:cs="仿宋"/>
          <w:b/>
          <w:sz w:val="28"/>
          <w:szCs w:val="28"/>
          <w:highlight w:val="none"/>
          <w:lang w:val="en-US" w:eastAsia="zh-CN"/>
        </w:rPr>
        <w:t>二</w:t>
      </w:r>
      <w:r>
        <w:rPr>
          <w:rFonts w:hint="eastAsia" w:ascii="仿宋" w:hAnsi="仿宋" w:eastAsia="仿宋" w:cs="仿宋"/>
          <w:b/>
          <w:sz w:val="28"/>
          <w:szCs w:val="28"/>
          <w:highlight w:val="none"/>
        </w:rPr>
        <w:t xml:space="preserve">条  </w:t>
      </w:r>
      <w:r>
        <w:rPr>
          <w:rFonts w:hint="eastAsia" w:ascii="仿宋" w:hAnsi="仿宋" w:eastAsia="仿宋" w:cs="仿宋"/>
          <w:b/>
          <w:color w:val="000000"/>
          <w:kern w:val="0"/>
          <w:sz w:val="28"/>
          <w:szCs w:val="28"/>
          <w:highlight w:val="none"/>
        </w:rPr>
        <w:t>合同的变更和终止</w:t>
      </w:r>
      <w:bookmarkEnd w:id="46"/>
    </w:p>
    <w:p w14:paraId="41F37B5F">
      <w:pPr>
        <w:widowControl/>
        <w:spacing w:line="360" w:lineRule="auto"/>
        <w:ind w:firstLine="560" w:firstLineChars="200"/>
        <w:jc w:val="left"/>
        <w:rPr>
          <w:rFonts w:hint="eastAsia" w:ascii="仿宋" w:hAnsi="仿宋" w:eastAsia="仿宋" w:cs="仿宋"/>
          <w:color w:val="000000"/>
          <w:kern w:val="0"/>
          <w:sz w:val="28"/>
          <w:szCs w:val="28"/>
          <w:highlight w:val="none"/>
        </w:rPr>
      </w:pPr>
      <w:r>
        <w:rPr>
          <w:rFonts w:hint="eastAsia" w:ascii="仿宋" w:hAnsi="仿宋" w:eastAsia="仿宋" w:cs="仿宋"/>
          <w:color w:val="000000"/>
          <w:kern w:val="0"/>
          <w:sz w:val="28"/>
          <w:szCs w:val="28"/>
          <w:highlight w:val="none"/>
        </w:rPr>
        <w:t>除《中华人民共和国政府采购法》第49条、第50条第二款规定的情形外，本合同一经签订，甲乙双方不得擅自变更、中止或终止合同。</w:t>
      </w:r>
    </w:p>
    <w:p w14:paraId="7899A663">
      <w:pPr>
        <w:spacing w:line="360" w:lineRule="auto"/>
        <w:ind w:left="426"/>
        <w:outlineLvl w:val="1"/>
        <w:rPr>
          <w:rFonts w:hint="eastAsia" w:ascii="仿宋" w:hAnsi="仿宋" w:eastAsia="仿宋" w:cs="仿宋"/>
          <w:b/>
          <w:sz w:val="28"/>
          <w:szCs w:val="28"/>
          <w:highlight w:val="none"/>
        </w:rPr>
      </w:pPr>
      <w:bookmarkStart w:id="47" w:name="_Toc32004"/>
      <w:r>
        <w:rPr>
          <w:rFonts w:hint="eastAsia" w:ascii="仿宋" w:hAnsi="仿宋" w:eastAsia="仿宋" w:cs="仿宋"/>
          <w:b/>
          <w:sz w:val="28"/>
          <w:szCs w:val="28"/>
          <w:highlight w:val="none"/>
        </w:rPr>
        <w:t>第十</w:t>
      </w:r>
      <w:r>
        <w:rPr>
          <w:rFonts w:hint="eastAsia" w:ascii="仿宋" w:hAnsi="仿宋" w:eastAsia="仿宋" w:cs="仿宋"/>
          <w:b/>
          <w:sz w:val="28"/>
          <w:szCs w:val="28"/>
          <w:highlight w:val="none"/>
          <w:lang w:val="en-US" w:eastAsia="zh-CN"/>
        </w:rPr>
        <w:t>三</w:t>
      </w:r>
      <w:r>
        <w:rPr>
          <w:rFonts w:hint="eastAsia" w:ascii="仿宋" w:hAnsi="仿宋" w:eastAsia="仿宋" w:cs="仿宋"/>
          <w:b/>
          <w:sz w:val="28"/>
          <w:szCs w:val="28"/>
          <w:highlight w:val="none"/>
        </w:rPr>
        <w:t>条  解决合同纠纷的方式</w:t>
      </w:r>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7"/>
    </w:p>
    <w:p w14:paraId="2DA95AD1">
      <w:pPr>
        <w:pStyle w:val="10"/>
        <w:spacing w:line="360" w:lineRule="auto"/>
        <w:ind w:firstLine="480"/>
        <w:rPr>
          <w:rFonts w:hint="eastAsia" w:ascii="仿宋" w:hAnsi="仿宋" w:eastAsia="仿宋" w:cs="仿宋"/>
          <w:kern w:val="0"/>
          <w:sz w:val="28"/>
          <w:szCs w:val="28"/>
          <w:highlight w:val="none"/>
        </w:rPr>
      </w:pPr>
      <w:r>
        <w:rPr>
          <w:rFonts w:hint="eastAsia" w:ascii="仿宋" w:hAnsi="仿宋" w:eastAsia="仿宋" w:cs="仿宋"/>
          <w:sz w:val="28"/>
          <w:szCs w:val="28"/>
          <w:highlight w:val="none"/>
        </w:rPr>
        <w:t>1、在执行本合同中发生的或与本合同有关的争端，双方应通过友好协商解决，经协商在</w:t>
      </w:r>
      <w:r>
        <w:rPr>
          <w:rFonts w:hint="eastAsia" w:ascii="仿宋" w:hAnsi="仿宋" w:eastAsia="仿宋" w:cs="仿宋"/>
          <w:color w:val="000000"/>
          <w:sz w:val="28"/>
          <w:szCs w:val="28"/>
          <w:highlight w:val="none"/>
        </w:rPr>
        <w:t>XX</w:t>
      </w:r>
      <w:r>
        <w:rPr>
          <w:rFonts w:hint="eastAsia" w:ascii="仿宋" w:hAnsi="仿宋" w:eastAsia="仿宋" w:cs="仿宋"/>
          <w:sz w:val="28"/>
          <w:szCs w:val="28"/>
          <w:highlight w:val="none"/>
        </w:rPr>
        <w:t>天内不能达成协议时，</w:t>
      </w:r>
      <w:r>
        <w:rPr>
          <w:rFonts w:hint="eastAsia" w:ascii="仿宋" w:hAnsi="仿宋" w:eastAsia="仿宋" w:cs="仿宋"/>
          <w:kern w:val="0"/>
          <w:sz w:val="28"/>
          <w:szCs w:val="28"/>
          <w:highlight w:val="none"/>
        </w:rPr>
        <w:t>则采取以下第___</w:t>
      </w:r>
      <w:r>
        <w:rPr>
          <w:rFonts w:hint="eastAsia" w:ascii="仿宋" w:hAnsi="仿宋" w:eastAsia="仿宋" w:cs="仿宋"/>
          <w:kern w:val="0"/>
          <w:sz w:val="28"/>
          <w:szCs w:val="28"/>
          <w:highlight w:val="none"/>
          <w:u w:val="single"/>
        </w:rPr>
        <w:t xml:space="preserve"> </w:t>
      </w:r>
      <w:r>
        <w:rPr>
          <w:rFonts w:hint="eastAsia" w:ascii="仿宋" w:hAnsi="仿宋" w:eastAsia="仿宋" w:cs="仿宋"/>
          <w:kern w:val="0"/>
          <w:sz w:val="28"/>
          <w:szCs w:val="28"/>
          <w:highlight w:val="none"/>
        </w:rPr>
        <w:t>种方式解决争议：</w:t>
      </w:r>
    </w:p>
    <w:p w14:paraId="63F7944D">
      <w:pPr>
        <w:pStyle w:val="10"/>
        <w:spacing w:line="360" w:lineRule="auto"/>
        <w:ind w:firstLine="48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（1）向甲方所在地有管辖权的人民法院提起诉讼；</w:t>
      </w:r>
    </w:p>
    <w:p w14:paraId="5EC06E58">
      <w:pPr>
        <w:pStyle w:val="10"/>
        <w:spacing w:line="360" w:lineRule="auto"/>
        <w:ind w:firstLine="480"/>
        <w:rPr>
          <w:rFonts w:hint="eastAsia" w:ascii="仿宋" w:hAnsi="仿宋" w:eastAsia="仿宋" w:cs="仿宋"/>
          <w:kern w:val="0"/>
          <w:sz w:val="28"/>
          <w:szCs w:val="28"/>
          <w:highlight w:val="none"/>
        </w:rPr>
      </w:pPr>
      <w:r>
        <w:rPr>
          <w:rFonts w:hint="eastAsia" w:ascii="仿宋" w:hAnsi="仿宋" w:eastAsia="仿宋" w:cs="仿宋"/>
          <w:kern w:val="0"/>
          <w:sz w:val="28"/>
          <w:szCs w:val="28"/>
          <w:highlight w:val="none"/>
        </w:rPr>
        <w:t>（2）向</w:t>
      </w:r>
      <w:r>
        <w:rPr>
          <w:rFonts w:hint="eastAsia" w:ascii="仿宋" w:hAnsi="仿宋" w:eastAsia="仿宋" w:cs="仿宋"/>
          <w:kern w:val="0"/>
          <w:sz w:val="28"/>
          <w:szCs w:val="28"/>
          <w:highlight w:val="none"/>
          <w:u w:val="single"/>
          <w:lang w:val="en-US" w:eastAsia="zh-CN"/>
        </w:rPr>
        <w:t xml:space="preserve">      </w:t>
      </w:r>
      <w:r>
        <w:rPr>
          <w:rFonts w:hint="eastAsia" w:ascii="仿宋" w:hAnsi="仿宋" w:eastAsia="仿宋" w:cs="仿宋"/>
          <w:kern w:val="0"/>
          <w:sz w:val="28"/>
          <w:szCs w:val="28"/>
          <w:highlight w:val="none"/>
        </w:rPr>
        <w:t>仲裁委员会按其仲裁规则申请仲裁。</w:t>
      </w:r>
    </w:p>
    <w:p w14:paraId="7DB982F6">
      <w:pPr>
        <w:tabs>
          <w:tab w:val="left" w:pos="0"/>
        </w:tabs>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kern w:val="0"/>
          <w:sz w:val="28"/>
          <w:szCs w:val="28"/>
          <w:highlight w:val="none"/>
        </w:rPr>
        <w:t>2、在仲裁期间，本合同应继续履行。</w:t>
      </w:r>
    </w:p>
    <w:p w14:paraId="05AD44F0">
      <w:pPr>
        <w:spacing w:line="360" w:lineRule="auto"/>
        <w:ind w:left="426"/>
        <w:outlineLvl w:val="1"/>
        <w:rPr>
          <w:rFonts w:hint="eastAsia" w:ascii="仿宋" w:hAnsi="仿宋" w:eastAsia="仿宋" w:cs="仿宋"/>
          <w:b/>
          <w:sz w:val="28"/>
          <w:szCs w:val="28"/>
          <w:highlight w:val="none"/>
        </w:rPr>
      </w:pPr>
      <w:bookmarkStart w:id="48" w:name="_Toc211911354"/>
      <w:bookmarkStart w:id="49" w:name="_Toc225244858"/>
      <w:bookmarkStart w:id="50" w:name="_Toc239233920"/>
      <w:bookmarkStart w:id="51" w:name="_Toc282696231"/>
      <w:bookmarkStart w:id="52" w:name="_Toc241833909"/>
      <w:bookmarkStart w:id="53" w:name="_Toc185395255"/>
      <w:bookmarkStart w:id="54" w:name="_Toc286993793"/>
      <w:bookmarkStart w:id="55" w:name="_Toc238984981"/>
      <w:bookmarkStart w:id="56" w:name="_Toc283019219"/>
      <w:bookmarkStart w:id="57" w:name="_Toc237145412"/>
      <w:bookmarkStart w:id="58" w:name="_Toc247334847"/>
      <w:bookmarkStart w:id="59" w:name="_Toc232492934"/>
      <w:bookmarkStart w:id="60" w:name="_Toc211854455"/>
      <w:bookmarkStart w:id="61" w:name="_Toc225670757"/>
      <w:bookmarkStart w:id="62" w:name="_Toc251768868"/>
      <w:bookmarkStart w:id="63" w:name="_Toc239568424"/>
      <w:bookmarkStart w:id="64" w:name="_Toc225654650"/>
      <w:bookmarkStart w:id="65" w:name="_Toc212019600"/>
      <w:bookmarkStart w:id="66" w:name="_Toc28433"/>
      <w:r>
        <w:rPr>
          <w:rFonts w:hint="eastAsia" w:ascii="仿宋" w:hAnsi="仿宋" w:eastAsia="仿宋" w:cs="仿宋"/>
          <w:b/>
          <w:sz w:val="28"/>
          <w:szCs w:val="28"/>
          <w:highlight w:val="none"/>
        </w:rPr>
        <w:t>第十</w:t>
      </w:r>
      <w:r>
        <w:rPr>
          <w:rFonts w:hint="eastAsia" w:ascii="仿宋" w:hAnsi="仿宋" w:eastAsia="仿宋" w:cs="仿宋"/>
          <w:b/>
          <w:sz w:val="28"/>
          <w:szCs w:val="28"/>
          <w:highlight w:val="none"/>
          <w:lang w:val="en-US" w:eastAsia="zh-CN"/>
        </w:rPr>
        <w:t>四</w:t>
      </w:r>
      <w:r>
        <w:rPr>
          <w:rFonts w:hint="eastAsia" w:ascii="仿宋" w:hAnsi="仿宋" w:eastAsia="仿宋" w:cs="仿宋"/>
          <w:b/>
          <w:sz w:val="28"/>
          <w:szCs w:val="28"/>
          <w:highlight w:val="none"/>
        </w:rPr>
        <w:t>条  合同</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Pr>
          <w:rFonts w:hint="eastAsia" w:ascii="仿宋" w:hAnsi="仿宋" w:eastAsia="仿宋" w:cs="仿宋"/>
          <w:b/>
          <w:sz w:val="28"/>
          <w:szCs w:val="28"/>
          <w:highlight w:val="none"/>
        </w:rPr>
        <w:t>生效及其他</w:t>
      </w:r>
      <w:bookmarkEnd w:id="66"/>
    </w:p>
    <w:p w14:paraId="474D086A">
      <w:pPr>
        <w:pStyle w:val="11"/>
        <w:spacing w:line="360" w:lineRule="auto"/>
        <w:ind w:firstLine="480"/>
        <w:rPr>
          <w:rFonts w:hint="eastAsia" w:ascii="仿宋" w:hAnsi="仿宋" w:eastAsia="仿宋" w:cs="仿宋"/>
          <w:color w:val="000000"/>
          <w:sz w:val="28"/>
          <w:szCs w:val="28"/>
          <w:highlight w:val="none"/>
        </w:rPr>
      </w:pPr>
      <w:r>
        <w:rPr>
          <w:rFonts w:hint="eastAsia" w:ascii="仿宋" w:hAnsi="仿宋" w:eastAsia="仿宋" w:cs="仿宋"/>
          <w:color w:val="000000"/>
          <w:sz w:val="28"/>
          <w:szCs w:val="28"/>
          <w:highlight w:val="none"/>
        </w:rPr>
        <w:t>1、合同经双方法定代表人（单位负责人）或授权委托代理人签字并加盖单位公章并由采购代理机构盖章后生效。</w:t>
      </w:r>
    </w:p>
    <w:p w14:paraId="5A9366A2">
      <w:pPr>
        <w:pStyle w:val="11"/>
        <w:spacing w:line="360" w:lineRule="auto"/>
        <w:ind w:firstLine="480"/>
        <w:rPr>
          <w:rFonts w:hint="eastAsia" w:ascii="仿宋" w:hAnsi="仿宋" w:eastAsia="仿宋" w:cs="仿宋"/>
          <w:sz w:val="28"/>
          <w:szCs w:val="28"/>
          <w:highlight w:val="none"/>
        </w:rPr>
      </w:pPr>
      <w:r>
        <w:rPr>
          <w:rFonts w:hint="eastAsia" w:ascii="仿宋" w:hAnsi="仿宋" w:eastAsia="仿宋" w:cs="仿宋"/>
          <w:sz w:val="28"/>
          <w:szCs w:val="28"/>
          <w:highlight w:val="none"/>
        </w:rPr>
        <w:t>2、合同执行中涉及采购资金和采购内容修改或补充的，须经政府采购监管部门审批，并签书面补充协议报政府采购监督管理部门备案，方可作为主合同不可分割的一部分。</w:t>
      </w:r>
    </w:p>
    <w:p w14:paraId="3F0E0935">
      <w:pPr>
        <w:pStyle w:val="11"/>
        <w:spacing w:line="360" w:lineRule="auto"/>
        <w:ind w:firstLine="480"/>
        <w:rPr>
          <w:rFonts w:hint="eastAsia" w:ascii="仿宋" w:hAnsi="仿宋" w:eastAsia="仿宋" w:cs="仿宋"/>
          <w:sz w:val="28"/>
          <w:szCs w:val="28"/>
          <w:highlight w:val="none"/>
        </w:rPr>
      </w:pPr>
      <w:r>
        <w:rPr>
          <w:rFonts w:hint="eastAsia" w:ascii="仿宋" w:hAnsi="仿宋" w:eastAsia="仿宋" w:cs="仿宋"/>
          <w:sz w:val="28"/>
          <w:szCs w:val="28"/>
          <w:highlight w:val="none"/>
        </w:rPr>
        <w:t>3、本合同一式</w:t>
      </w:r>
      <w:r>
        <w:rPr>
          <w:rFonts w:hint="eastAsia" w:ascii="仿宋" w:hAnsi="仿宋" w:eastAsia="仿宋" w:cs="仿宋"/>
          <w:color w:val="000000"/>
          <w:sz w:val="28"/>
          <w:szCs w:val="28"/>
          <w:highlight w:val="none"/>
          <w:lang w:eastAsia="zh-CN"/>
        </w:rPr>
        <w:t>拾</w:t>
      </w:r>
      <w:r>
        <w:rPr>
          <w:rFonts w:hint="eastAsia" w:ascii="仿宋" w:hAnsi="仿宋" w:eastAsia="仿宋" w:cs="仿宋"/>
          <w:sz w:val="28"/>
          <w:szCs w:val="28"/>
          <w:highlight w:val="none"/>
        </w:rPr>
        <w:t>份，自双方签章之日起起效。甲方</w:t>
      </w:r>
      <w:r>
        <w:rPr>
          <w:rFonts w:hint="eastAsia" w:ascii="仿宋" w:hAnsi="仿宋" w:eastAsia="仿宋" w:cs="仿宋"/>
          <w:color w:val="000000"/>
          <w:sz w:val="28"/>
          <w:szCs w:val="28"/>
          <w:highlight w:val="none"/>
          <w:lang w:eastAsia="zh-CN"/>
        </w:rPr>
        <w:t>肆</w:t>
      </w:r>
      <w:r>
        <w:rPr>
          <w:rFonts w:hint="eastAsia" w:ascii="仿宋" w:hAnsi="仿宋" w:eastAsia="仿宋" w:cs="仿宋"/>
          <w:sz w:val="28"/>
          <w:szCs w:val="28"/>
          <w:highlight w:val="none"/>
        </w:rPr>
        <w:t>份，乙方</w:t>
      </w:r>
      <w:r>
        <w:rPr>
          <w:rFonts w:hint="eastAsia" w:ascii="仿宋" w:hAnsi="仿宋" w:eastAsia="仿宋" w:cs="仿宋"/>
          <w:color w:val="000000"/>
          <w:sz w:val="28"/>
          <w:szCs w:val="28"/>
          <w:highlight w:val="none"/>
          <w:lang w:eastAsia="zh-CN"/>
        </w:rPr>
        <w:t>肆</w:t>
      </w:r>
      <w:r>
        <w:rPr>
          <w:rFonts w:hint="eastAsia" w:ascii="仿宋" w:hAnsi="仿宋" w:eastAsia="仿宋" w:cs="仿宋"/>
          <w:sz w:val="28"/>
          <w:szCs w:val="28"/>
          <w:highlight w:val="none"/>
        </w:rPr>
        <w:t>份，政府采购代理机构</w:t>
      </w:r>
      <w:r>
        <w:rPr>
          <w:rFonts w:hint="eastAsia" w:ascii="仿宋" w:hAnsi="仿宋" w:eastAsia="仿宋" w:cs="仿宋"/>
          <w:color w:val="000000"/>
          <w:sz w:val="28"/>
          <w:szCs w:val="28"/>
          <w:highlight w:val="none"/>
          <w:lang w:eastAsia="zh-CN"/>
        </w:rPr>
        <w:t>壹</w:t>
      </w:r>
      <w:r>
        <w:rPr>
          <w:rFonts w:hint="eastAsia" w:ascii="仿宋" w:hAnsi="仿宋" w:eastAsia="仿宋" w:cs="仿宋"/>
          <w:sz w:val="28"/>
          <w:szCs w:val="28"/>
          <w:highlight w:val="none"/>
        </w:rPr>
        <w:t>份，同级财政部门备案</w:t>
      </w:r>
      <w:r>
        <w:rPr>
          <w:rFonts w:hint="eastAsia" w:ascii="仿宋" w:hAnsi="仿宋" w:eastAsia="仿宋" w:cs="仿宋"/>
          <w:color w:val="000000"/>
          <w:sz w:val="28"/>
          <w:szCs w:val="28"/>
          <w:highlight w:val="none"/>
          <w:lang w:eastAsia="zh-CN"/>
        </w:rPr>
        <w:t>壹</w:t>
      </w:r>
      <w:r>
        <w:rPr>
          <w:rFonts w:hint="eastAsia" w:ascii="仿宋" w:hAnsi="仿宋" w:eastAsia="仿宋" w:cs="仿宋"/>
          <w:sz w:val="28"/>
          <w:szCs w:val="28"/>
          <w:highlight w:val="none"/>
        </w:rPr>
        <w:t>份，具有同等法律效力。</w:t>
      </w:r>
    </w:p>
    <w:p w14:paraId="260C2DE4">
      <w:pPr>
        <w:spacing w:line="360" w:lineRule="auto"/>
        <w:ind w:left="426"/>
        <w:outlineLvl w:val="1"/>
        <w:rPr>
          <w:rFonts w:hint="eastAsia" w:ascii="仿宋" w:hAnsi="仿宋" w:eastAsia="仿宋" w:cs="仿宋"/>
          <w:b/>
          <w:sz w:val="28"/>
          <w:szCs w:val="28"/>
          <w:highlight w:val="none"/>
        </w:rPr>
      </w:pPr>
      <w:bookmarkStart w:id="67" w:name="_Toc25266"/>
      <w:r>
        <w:rPr>
          <w:rFonts w:hint="eastAsia" w:ascii="仿宋" w:hAnsi="仿宋" w:eastAsia="仿宋" w:cs="仿宋"/>
          <w:b/>
          <w:sz w:val="28"/>
          <w:szCs w:val="28"/>
          <w:highlight w:val="none"/>
        </w:rPr>
        <w:t>第十</w:t>
      </w:r>
      <w:r>
        <w:rPr>
          <w:rFonts w:hint="eastAsia" w:ascii="仿宋" w:hAnsi="仿宋" w:eastAsia="仿宋" w:cs="仿宋"/>
          <w:b/>
          <w:sz w:val="28"/>
          <w:szCs w:val="28"/>
          <w:highlight w:val="none"/>
          <w:lang w:val="en-US" w:eastAsia="zh-CN"/>
        </w:rPr>
        <w:t>五</w:t>
      </w:r>
      <w:r>
        <w:rPr>
          <w:rFonts w:hint="eastAsia" w:ascii="仿宋" w:hAnsi="仿宋" w:eastAsia="仿宋" w:cs="仿宋"/>
          <w:b/>
          <w:sz w:val="28"/>
          <w:szCs w:val="28"/>
          <w:highlight w:val="none"/>
        </w:rPr>
        <w:t>条  附件</w:t>
      </w:r>
      <w:bookmarkEnd w:id="67"/>
    </w:p>
    <w:p w14:paraId="7D187037">
      <w:pPr>
        <w:pStyle w:val="11"/>
        <w:spacing w:line="360" w:lineRule="auto"/>
        <w:ind w:firstLine="480"/>
        <w:rPr>
          <w:rFonts w:hint="eastAsia" w:ascii="仿宋" w:hAnsi="仿宋" w:eastAsia="仿宋" w:cs="仿宋"/>
          <w:sz w:val="28"/>
          <w:szCs w:val="28"/>
          <w:highlight w:val="none"/>
        </w:rPr>
      </w:pPr>
      <w:r>
        <w:rPr>
          <w:rFonts w:hint="eastAsia" w:ascii="仿宋" w:hAnsi="仿宋" w:eastAsia="仿宋" w:cs="仿宋"/>
          <w:sz w:val="28"/>
          <w:szCs w:val="28"/>
          <w:highlight w:val="none"/>
        </w:rPr>
        <w:t>1、项目</w:t>
      </w:r>
      <w:r>
        <w:rPr>
          <w:rFonts w:hint="eastAsia" w:ascii="仿宋" w:hAnsi="仿宋" w:eastAsia="仿宋" w:cs="仿宋"/>
          <w:sz w:val="28"/>
          <w:szCs w:val="28"/>
          <w:highlight w:val="none"/>
          <w:lang w:eastAsia="zh-CN"/>
        </w:rPr>
        <w:t>采购</w:t>
      </w:r>
      <w:r>
        <w:rPr>
          <w:rFonts w:hint="eastAsia" w:ascii="仿宋" w:hAnsi="仿宋" w:eastAsia="仿宋" w:cs="仿宋"/>
          <w:sz w:val="28"/>
          <w:szCs w:val="28"/>
          <w:highlight w:val="none"/>
        </w:rPr>
        <w:t>文件</w:t>
      </w:r>
    </w:p>
    <w:p w14:paraId="3EFFE9FE">
      <w:pPr>
        <w:pStyle w:val="11"/>
        <w:spacing w:line="360" w:lineRule="auto"/>
        <w:ind w:firstLine="480"/>
        <w:rPr>
          <w:rFonts w:hint="eastAsia" w:ascii="仿宋" w:hAnsi="仿宋" w:eastAsia="仿宋" w:cs="仿宋"/>
          <w:sz w:val="28"/>
          <w:szCs w:val="28"/>
          <w:highlight w:val="none"/>
        </w:rPr>
      </w:pPr>
      <w:r>
        <w:rPr>
          <w:rFonts w:hint="eastAsia" w:ascii="仿宋" w:hAnsi="仿宋" w:eastAsia="仿宋" w:cs="仿宋"/>
          <w:sz w:val="28"/>
          <w:szCs w:val="28"/>
          <w:highlight w:val="none"/>
        </w:rPr>
        <w:t>2、项目修改澄清文件</w:t>
      </w:r>
    </w:p>
    <w:p w14:paraId="59643E79">
      <w:pPr>
        <w:pStyle w:val="11"/>
        <w:spacing w:line="360" w:lineRule="auto"/>
        <w:ind w:firstLine="480"/>
        <w:rPr>
          <w:rFonts w:hint="eastAsia" w:ascii="仿宋" w:hAnsi="仿宋" w:eastAsia="仿宋" w:cs="仿宋"/>
          <w:sz w:val="28"/>
          <w:szCs w:val="28"/>
          <w:highlight w:val="none"/>
        </w:rPr>
      </w:pPr>
      <w:r>
        <w:rPr>
          <w:rFonts w:hint="eastAsia" w:ascii="仿宋" w:hAnsi="仿宋" w:eastAsia="仿宋" w:cs="仿宋"/>
          <w:sz w:val="28"/>
          <w:szCs w:val="28"/>
          <w:highlight w:val="none"/>
        </w:rPr>
        <w:t>3、项目</w:t>
      </w:r>
      <w:r>
        <w:rPr>
          <w:rFonts w:hint="eastAsia" w:ascii="仿宋" w:hAnsi="仿宋" w:eastAsia="仿宋" w:cs="仿宋"/>
          <w:sz w:val="28"/>
          <w:szCs w:val="28"/>
          <w:highlight w:val="none"/>
          <w:lang w:eastAsia="zh-CN"/>
        </w:rPr>
        <w:t>响应</w:t>
      </w:r>
      <w:r>
        <w:rPr>
          <w:rFonts w:hint="eastAsia" w:ascii="仿宋" w:hAnsi="仿宋" w:eastAsia="仿宋" w:cs="仿宋"/>
          <w:sz w:val="28"/>
          <w:szCs w:val="28"/>
          <w:highlight w:val="none"/>
        </w:rPr>
        <w:t>文件</w:t>
      </w:r>
    </w:p>
    <w:p w14:paraId="52CD1B32">
      <w:pPr>
        <w:pStyle w:val="11"/>
        <w:spacing w:line="360" w:lineRule="auto"/>
        <w:ind w:firstLine="480"/>
        <w:rPr>
          <w:rFonts w:hint="eastAsia" w:ascii="仿宋" w:hAnsi="仿宋" w:eastAsia="仿宋" w:cs="仿宋"/>
          <w:sz w:val="28"/>
          <w:szCs w:val="28"/>
          <w:highlight w:val="none"/>
        </w:rPr>
      </w:pPr>
      <w:r>
        <w:rPr>
          <w:rFonts w:hint="eastAsia" w:ascii="仿宋" w:hAnsi="仿宋" w:eastAsia="仿宋" w:cs="仿宋"/>
          <w:sz w:val="28"/>
          <w:szCs w:val="28"/>
          <w:highlight w:val="none"/>
        </w:rPr>
        <w:t>4、</w:t>
      </w:r>
      <w:r>
        <w:rPr>
          <w:rFonts w:hint="eastAsia" w:ascii="仿宋" w:hAnsi="仿宋" w:eastAsia="仿宋" w:cs="仿宋"/>
          <w:sz w:val="28"/>
          <w:szCs w:val="28"/>
          <w:highlight w:val="none"/>
          <w:lang w:val="en-US" w:eastAsia="zh-CN"/>
        </w:rPr>
        <w:t>中标</w:t>
      </w:r>
      <w:r>
        <w:rPr>
          <w:rFonts w:hint="eastAsia" w:ascii="仿宋" w:hAnsi="仿宋" w:eastAsia="仿宋" w:cs="仿宋"/>
          <w:sz w:val="28"/>
          <w:szCs w:val="28"/>
          <w:highlight w:val="none"/>
        </w:rPr>
        <w:t>通知书</w:t>
      </w:r>
    </w:p>
    <w:p w14:paraId="6557A407">
      <w:pPr>
        <w:pStyle w:val="11"/>
        <w:spacing w:line="360" w:lineRule="auto"/>
        <w:ind w:firstLine="480"/>
        <w:rPr>
          <w:rFonts w:hint="eastAsia" w:ascii="仿宋" w:hAnsi="仿宋" w:eastAsia="仿宋" w:cs="仿宋"/>
          <w:sz w:val="28"/>
          <w:szCs w:val="28"/>
          <w:highlight w:val="none"/>
        </w:rPr>
      </w:pPr>
      <w:r>
        <w:rPr>
          <w:rFonts w:hint="eastAsia" w:ascii="仿宋" w:hAnsi="仿宋" w:eastAsia="仿宋" w:cs="仿宋"/>
          <w:sz w:val="28"/>
          <w:szCs w:val="28"/>
          <w:highlight w:val="none"/>
        </w:rPr>
        <w:t>5、其他</w:t>
      </w:r>
    </w:p>
    <w:p w14:paraId="4A1CAA6D">
      <w:pPr>
        <w:spacing w:line="360" w:lineRule="auto"/>
        <w:ind w:firstLine="560" w:firstLineChars="200"/>
        <w:rPr>
          <w:rFonts w:hint="eastAsia" w:ascii="仿宋" w:hAnsi="仿宋" w:eastAsia="仿宋" w:cs="仿宋"/>
          <w:sz w:val="28"/>
          <w:szCs w:val="28"/>
          <w:highlight w:val="none"/>
        </w:rPr>
      </w:pPr>
    </w:p>
    <w:p w14:paraId="3ED17DD7">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 xml:space="preserve">甲方：   （盖章）   </w:t>
      </w:r>
      <w:r>
        <w:rPr>
          <w:rFonts w:hint="eastAsia" w:ascii="仿宋" w:hAnsi="仿宋" w:eastAsia="仿宋" w:cs="仿宋"/>
          <w:sz w:val="28"/>
          <w:szCs w:val="28"/>
          <w:highlight w:val="none"/>
        </w:rPr>
        <w:tab/>
      </w:r>
      <w:r>
        <w:rPr>
          <w:rFonts w:hint="eastAsia" w:ascii="仿宋" w:hAnsi="仿宋" w:eastAsia="仿宋" w:cs="仿宋"/>
          <w:sz w:val="28"/>
          <w:szCs w:val="28"/>
          <w:highlight w:val="none"/>
        </w:rPr>
        <w:tab/>
      </w:r>
      <w:r>
        <w:rPr>
          <w:rFonts w:hint="eastAsia" w:ascii="仿宋" w:hAnsi="仿宋" w:eastAsia="仿宋" w:cs="仿宋"/>
          <w:sz w:val="28"/>
          <w:szCs w:val="28"/>
          <w:highlight w:val="none"/>
        </w:rPr>
        <w:tab/>
      </w:r>
      <w:r>
        <w:rPr>
          <w:rFonts w:hint="eastAsia" w:ascii="仿宋" w:hAnsi="仿宋" w:eastAsia="仿宋" w:cs="仿宋"/>
          <w:sz w:val="28"/>
          <w:szCs w:val="28"/>
          <w:highlight w:val="none"/>
        </w:rPr>
        <w:t xml:space="preserve">       乙方：   （盖章）</w:t>
      </w:r>
    </w:p>
    <w:p w14:paraId="745AF259">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法定代表人（单位负责人）（授权代表）：法定代表人（授权代表）：</w:t>
      </w:r>
    </w:p>
    <w:p w14:paraId="23AED333">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地    址：                         地    址：</w:t>
      </w:r>
    </w:p>
    <w:p w14:paraId="24FDF966">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开户银行：                         开户银行：</w:t>
      </w:r>
    </w:p>
    <w:p w14:paraId="3387447B">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账号：                             账号：</w:t>
      </w:r>
    </w:p>
    <w:p w14:paraId="5DB036DF">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电    话：                         电    话：</w:t>
      </w:r>
    </w:p>
    <w:p w14:paraId="2A5C0886">
      <w:pPr>
        <w:spacing w:line="360" w:lineRule="auto"/>
        <w:ind w:firstLine="560" w:firstLineChars="200"/>
        <w:rPr>
          <w:rFonts w:hint="eastAsia" w:ascii="仿宋" w:hAnsi="仿宋" w:eastAsia="仿宋" w:cs="仿宋"/>
          <w:sz w:val="28"/>
          <w:szCs w:val="28"/>
          <w:highlight w:val="none"/>
        </w:rPr>
      </w:pPr>
      <w:r>
        <w:rPr>
          <w:rFonts w:hint="eastAsia" w:ascii="仿宋" w:hAnsi="仿宋" w:eastAsia="仿宋" w:cs="仿宋"/>
          <w:sz w:val="28"/>
          <w:szCs w:val="28"/>
          <w:highlight w:val="none"/>
        </w:rPr>
        <w:t>传    真：                         传    真：</w:t>
      </w:r>
    </w:p>
    <w:p w14:paraId="4591987A">
      <w:pPr>
        <w:spacing w:line="360" w:lineRule="auto"/>
        <w:ind w:firstLine="560" w:firstLineChars="200"/>
      </w:pPr>
      <w:r>
        <w:rPr>
          <w:rFonts w:hint="eastAsia" w:ascii="仿宋" w:hAnsi="仿宋" w:eastAsia="仿宋" w:cs="仿宋"/>
          <w:sz w:val="28"/>
          <w:szCs w:val="28"/>
          <w:highlight w:val="none"/>
        </w:rPr>
        <w:t>签约日期：</w:t>
      </w:r>
      <w:r>
        <w:rPr>
          <w:rFonts w:hint="eastAsia" w:ascii="仿宋" w:hAnsi="仿宋" w:eastAsia="仿宋" w:cs="仿宋"/>
          <w:color w:val="000000"/>
          <w:sz w:val="28"/>
          <w:szCs w:val="28"/>
          <w:highlight w:val="none"/>
        </w:rPr>
        <w:t>XX</w:t>
      </w:r>
      <w:r>
        <w:rPr>
          <w:rFonts w:hint="eastAsia" w:ascii="仿宋" w:hAnsi="仿宋" w:eastAsia="仿宋" w:cs="仿宋"/>
          <w:sz w:val="28"/>
          <w:szCs w:val="28"/>
          <w:highlight w:val="none"/>
        </w:rPr>
        <w:t>年</w:t>
      </w:r>
      <w:r>
        <w:rPr>
          <w:rFonts w:hint="eastAsia" w:ascii="仿宋" w:hAnsi="仿宋" w:eastAsia="仿宋" w:cs="仿宋"/>
          <w:color w:val="000000"/>
          <w:sz w:val="28"/>
          <w:szCs w:val="28"/>
          <w:highlight w:val="none"/>
        </w:rPr>
        <w:t>XX</w:t>
      </w:r>
      <w:r>
        <w:rPr>
          <w:rFonts w:hint="eastAsia" w:ascii="仿宋" w:hAnsi="仿宋" w:eastAsia="仿宋" w:cs="仿宋"/>
          <w:sz w:val="28"/>
          <w:szCs w:val="28"/>
          <w:highlight w:val="none"/>
        </w:rPr>
        <w:t>月</w:t>
      </w:r>
      <w:r>
        <w:rPr>
          <w:rFonts w:hint="eastAsia" w:ascii="仿宋" w:hAnsi="仿宋" w:eastAsia="仿宋" w:cs="仿宋"/>
          <w:color w:val="000000"/>
          <w:sz w:val="28"/>
          <w:szCs w:val="28"/>
          <w:highlight w:val="none"/>
        </w:rPr>
        <w:t>XX</w:t>
      </w:r>
      <w:r>
        <w:rPr>
          <w:rFonts w:hint="eastAsia" w:ascii="仿宋" w:hAnsi="仿宋" w:eastAsia="仿宋" w:cs="仿宋"/>
          <w:sz w:val="28"/>
          <w:szCs w:val="28"/>
          <w:highlight w:val="none"/>
        </w:rPr>
        <w:t xml:space="preserve">日 </w:t>
      </w:r>
      <w:r>
        <w:rPr>
          <w:rFonts w:hint="eastAsia" w:ascii="仿宋" w:hAnsi="仿宋" w:eastAsia="仿宋" w:cs="仿宋"/>
          <w:sz w:val="28"/>
          <w:szCs w:val="28"/>
          <w:highlight w:val="none"/>
        </w:rPr>
        <w:tab/>
      </w:r>
      <w:r>
        <w:rPr>
          <w:rFonts w:hint="eastAsia" w:ascii="仿宋" w:hAnsi="仿宋" w:eastAsia="仿宋" w:cs="仿宋"/>
          <w:sz w:val="28"/>
          <w:szCs w:val="28"/>
          <w:highlight w:val="none"/>
        </w:rPr>
        <w:tab/>
      </w:r>
      <w:r>
        <w:rPr>
          <w:rFonts w:hint="eastAsia" w:ascii="仿宋" w:hAnsi="仿宋" w:eastAsia="仿宋" w:cs="仿宋"/>
          <w:sz w:val="28"/>
          <w:szCs w:val="28"/>
          <w:highlight w:val="none"/>
        </w:rPr>
        <w:t>签约日期：</w:t>
      </w:r>
      <w:r>
        <w:rPr>
          <w:rFonts w:hint="eastAsia" w:ascii="仿宋" w:hAnsi="仿宋" w:eastAsia="仿宋" w:cs="仿宋"/>
          <w:color w:val="000000"/>
          <w:sz w:val="28"/>
          <w:szCs w:val="28"/>
          <w:highlight w:val="none"/>
        </w:rPr>
        <w:t>XX</w:t>
      </w:r>
      <w:r>
        <w:rPr>
          <w:rFonts w:hint="eastAsia" w:ascii="仿宋" w:hAnsi="仿宋" w:eastAsia="仿宋" w:cs="仿宋"/>
          <w:sz w:val="28"/>
          <w:szCs w:val="28"/>
          <w:highlight w:val="none"/>
        </w:rPr>
        <w:t>年</w:t>
      </w:r>
      <w:r>
        <w:rPr>
          <w:rFonts w:hint="eastAsia" w:ascii="仿宋" w:hAnsi="仿宋" w:eastAsia="仿宋" w:cs="仿宋"/>
          <w:color w:val="000000"/>
          <w:sz w:val="28"/>
          <w:szCs w:val="28"/>
          <w:highlight w:val="none"/>
        </w:rPr>
        <w:t>XX</w:t>
      </w:r>
      <w:r>
        <w:rPr>
          <w:rFonts w:hint="eastAsia" w:ascii="仿宋" w:hAnsi="仿宋" w:eastAsia="仿宋" w:cs="仿宋"/>
          <w:sz w:val="28"/>
          <w:szCs w:val="28"/>
          <w:highlight w:val="none"/>
        </w:rPr>
        <w:t>月</w:t>
      </w:r>
      <w:r>
        <w:rPr>
          <w:rFonts w:hint="eastAsia" w:ascii="仿宋" w:hAnsi="仿宋" w:eastAsia="仿宋" w:cs="仿宋"/>
          <w:color w:val="000000"/>
          <w:sz w:val="28"/>
          <w:szCs w:val="28"/>
          <w:highlight w:val="none"/>
        </w:rPr>
        <w:t>XX日</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1"/>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6B538A"/>
    <w:rsid w:val="3A026C5F"/>
    <w:rsid w:val="42405E70"/>
    <w:rsid w:val="7D11007E"/>
    <w:rsid w:val="7FF11D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iPriority="39"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5">
    <w:name w:val="heading 1"/>
    <w:basedOn w:val="1"/>
    <w:next w:val="1"/>
    <w:qFormat/>
    <w:uiPriority w:val="0"/>
    <w:pPr>
      <w:keepNext/>
      <w:keepLines/>
      <w:spacing w:before="340" w:after="330" w:line="576" w:lineRule="auto"/>
      <w:outlineLvl w:val="0"/>
    </w:pPr>
    <w:rPr>
      <w:b/>
      <w:bCs/>
      <w:kern w:val="44"/>
      <w:sz w:val="44"/>
      <w:szCs w:val="44"/>
    </w:rPr>
  </w:style>
  <w:style w:type="paragraph" w:styleId="6">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4"/>
    <w:qFormat/>
    <w:uiPriority w:val="0"/>
    <w:pPr>
      <w:widowControl w:val="0"/>
      <w:spacing w:after="120"/>
      <w:jc w:val="both"/>
    </w:pPr>
    <w:rPr>
      <w:rFonts w:ascii="Times New Roman" w:hAnsi="Times New Roman" w:eastAsia="宋体" w:cs="Times New Roman"/>
      <w:kern w:val="0"/>
      <w:sz w:val="20"/>
      <w:szCs w:val="24"/>
      <w:lang w:val="en-US" w:eastAsia="zh-CN" w:bidi="ar-SA"/>
    </w:rPr>
  </w:style>
  <w:style w:type="paragraph" w:styleId="4">
    <w:name w:val="toc 9"/>
    <w:basedOn w:val="1"/>
    <w:next w:val="1"/>
    <w:unhideWhenUsed/>
    <w:uiPriority w:val="39"/>
    <w:pPr>
      <w:ind w:left="3360" w:leftChars="1600"/>
    </w:pPr>
  </w:style>
  <w:style w:type="paragraph" w:styleId="7">
    <w:name w:val="footer"/>
    <w:unhideWhenUsed/>
    <w:qFormat/>
    <w:uiPriority w:val="99"/>
    <w:pPr>
      <w:widowControl w:val="0"/>
      <w:tabs>
        <w:tab w:val="center" w:pos="4153"/>
        <w:tab w:val="right" w:pos="8306"/>
      </w:tabs>
      <w:snapToGrid w:val="0"/>
      <w:jc w:val="left"/>
    </w:pPr>
    <w:rPr>
      <w:rFonts w:ascii="Times New Roman" w:hAnsi="Times New Roman" w:eastAsia="宋体" w:cs="Times New Roman"/>
      <w:kern w:val="0"/>
      <w:sz w:val="18"/>
      <w:szCs w:val="18"/>
      <w:lang w:val="en-US" w:eastAsia="zh-CN" w:bidi="ar-SA"/>
    </w:rPr>
  </w:style>
  <w:style w:type="paragraph" w:customStyle="1" w:styleId="10">
    <w:name w:val="样式 首行缩进:  2 字符"/>
    <w:basedOn w:val="1"/>
    <w:qFormat/>
    <w:uiPriority w:val="0"/>
    <w:pPr>
      <w:spacing w:line="400" w:lineRule="exact"/>
      <w:ind w:firstLine="200" w:firstLineChars="200"/>
    </w:pPr>
    <w:rPr>
      <w:rFonts w:cs="宋体"/>
      <w:sz w:val="24"/>
    </w:rPr>
  </w:style>
  <w:style w:type="paragraph" w:styleId="11">
    <w:name w:val="List Paragraph"/>
    <w:basedOn w:val="1"/>
    <w:qFormat/>
    <w:uiPriority w:val="34"/>
    <w:pPr>
      <w:ind w:firstLine="420" w:firstLineChars="200"/>
    </w:pPr>
    <w:rPr>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1924</Words>
  <Characters>1992</Characters>
  <Lines>0</Lines>
  <Paragraphs>0</Paragraphs>
  <TotalTime>7</TotalTime>
  <ScaleCrop>false</ScaleCrop>
  <LinksUpToDate>false</LinksUpToDate>
  <CharactersWithSpaces>2246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2025-04-09T12:31:00Z</dcterms:created>
  <dc:creator>Administrator</dc:creator>
  <cp:lastModifiedBy>毛毛麻麻^_^跨境代购</cp:lastModifiedBy>
  <dcterms:modified xsi:type="dcterms:W3CDTF">2025-09-19T12:07:36Z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eyJoZGlkIjoiNTI4NWY5Y2QzMTA2MWY4N2ZmNWU2ZTM2Y2UyMDAwZWEiLCJ1c2VySWQiOiI0MzA1Mjg1NTQifQ==</vt:lpwstr>
  </property>
  <property fmtid="{D5CDD505-2E9C-101B-9397-08002B2CF9AE}" pid="4" name="ICV">
    <vt:lpwstr>45FCC230EEF94EDAA68CADF86DCBF4D3_12</vt:lpwstr>
  </property>
</Properties>
</file>