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版本号：SXHC2026CG010420260121001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城固县园地林地草地定级和基准地价制定技术服务项目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SXHC2026CG0104</w:t>
      </w:r>
      <w:r>
        <w:br/>
      </w:r>
      <w:r>
        <w:br/>
      </w:r>
      <w:r>
        <w:br/>
      </w:r>
    </w:p>
    <w:p>
      <w:pPr>
        <w:pStyle w:val="null3"/>
        <w:jc w:val="center"/>
        <w:outlineLvl w:val="2"/>
      </w:pPr>
      <w:r>
        <w:rPr>
          <w:rFonts w:ascii="仿宋_GB2312" w:hAnsi="仿宋_GB2312" w:cs="仿宋_GB2312" w:eastAsia="仿宋_GB2312"/>
          <w:sz w:val="28"/>
          <w:b/>
        </w:rPr>
        <w:t>城固县自然资源局</w:t>
      </w:r>
    </w:p>
    <w:p>
      <w:pPr>
        <w:pStyle w:val="null3"/>
        <w:jc w:val="center"/>
        <w:outlineLvl w:val="2"/>
      </w:pPr>
      <w:r>
        <w:rPr>
          <w:rFonts w:ascii="仿宋_GB2312" w:hAnsi="仿宋_GB2312" w:cs="仿宋_GB2312" w:eastAsia="仿宋_GB2312"/>
          <w:sz w:val="28"/>
          <w:b/>
        </w:rPr>
        <w:t>陕西华城建设项目管理有限公司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陕西华城建设项目管理有限公司</w:t>
      </w:r>
      <w:r>
        <w:rPr>
          <w:rFonts w:ascii="仿宋_GB2312" w:hAnsi="仿宋_GB2312" w:cs="仿宋_GB2312" w:eastAsia="仿宋_GB2312"/>
        </w:rPr>
        <w:t>（以下简称“代理机构”）受</w:t>
      </w:r>
      <w:r>
        <w:rPr>
          <w:rFonts w:ascii="仿宋_GB2312" w:hAnsi="仿宋_GB2312" w:cs="仿宋_GB2312" w:eastAsia="仿宋_GB2312"/>
        </w:rPr>
        <w:t>城固县自然资源局</w:t>
      </w:r>
      <w:r>
        <w:rPr>
          <w:rFonts w:ascii="仿宋_GB2312" w:hAnsi="仿宋_GB2312" w:cs="仿宋_GB2312" w:eastAsia="仿宋_GB2312"/>
        </w:rPr>
        <w:t>委托，拟对</w:t>
      </w:r>
      <w:r>
        <w:rPr>
          <w:rFonts w:ascii="仿宋_GB2312" w:hAnsi="仿宋_GB2312" w:cs="仿宋_GB2312" w:eastAsia="仿宋_GB2312"/>
        </w:rPr>
        <w:t>城固县园地林地草地定级和基准地价制定技术服务项目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SXHC2026CG0104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城固县园地林地草地定级和基准地价制定技术服务项目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园地林地草地定级和基准地价制定技术服务项目, 非进口, 按照相关文件要求结合最新的变更调查数据，将城固县范围内符合要求的园地林地草地进行定级，并按照定级成果制定基准地价。</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采购包1（城固县园地林地草地定级和基准地价制定技术服务）：属于专门面向中小企业采购。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定代表人、其他组织或自然人，营业执照、组织机构代码证、税务登记证（多证合一只提供营业执照，事业单位提供事业单位法定代表人证书，自然人提供本人身份证）合法有效；</w:t>
      </w:r>
    </w:p>
    <w:p>
      <w:pPr>
        <w:pStyle w:val="null3"/>
      </w:pPr>
      <w:r>
        <w:rPr>
          <w:rFonts w:ascii="仿宋_GB2312" w:hAnsi="仿宋_GB2312" w:cs="仿宋_GB2312" w:eastAsia="仿宋_GB2312"/>
        </w:rPr>
        <w:t>2、法定代表人授权书：法定代表人授权书（附法定代表人身份证复印件）及被授权人身份证（法定代表人直接参加投标只须提供法定代表人身份证）；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3、承诺函：响应《汉中市政府采购供应商资格承诺函》</w:t>
      </w:r>
    </w:p>
    <w:p>
      <w:pPr>
        <w:pStyle w:val="null3"/>
      </w:pPr>
      <w:r>
        <w:rPr>
          <w:rFonts w:ascii="仿宋_GB2312" w:hAnsi="仿宋_GB2312" w:cs="仿宋_GB2312" w:eastAsia="仿宋_GB2312"/>
        </w:rPr>
        <w:t>4、非联合体投标：本项目不接受联合体投标</w:t>
      </w:r>
    </w:p>
    <w:p>
      <w:pPr>
        <w:pStyle w:val="null3"/>
      </w:pPr>
      <w:r>
        <w:rPr>
          <w:rFonts w:ascii="仿宋_GB2312" w:hAnsi="仿宋_GB2312" w:cs="仿宋_GB2312" w:eastAsia="仿宋_GB2312"/>
        </w:rPr>
        <w:t>5、供应商资格要求：供应商需具有省级及以上自然资源主管部门出具的土地估价机构备案函或备案证书。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城固县西环二路中段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城固县自然资源局经办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15891161688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陕西华城建设项目管理有限公司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陕西省汉中市天汉大道钟楼十字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0916-7217799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开户名称：陕西华城建设项目管理有限公司</w:t>
            </w:r>
          </w:p>
          <w:p>
            <w:pPr>
              <w:pStyle w:val="null3"/>
            </w:pPr>
            <w:r>
              <w:rPr>
                <w:rFonts w:ascii="仿宋_GB2312" w:hAnsi="仿宋_GB2312" w:cs="仿宋_GB2312" w:eastAsia="仿宋_GB2312"/>
              </w:rPr>
              <w:t>开户银行：中国工商银行汉中分行中山街支行</w:t>
            </w:r>
          </w:p>
          <w:p>
            <w:pPr>
              <w:pStyle w:val="null3"/>
            </w:pPr>
            <w:r>
              <w:rPr>
                <w:rFonts w:ascii="仿宋_GB2312" w:hAnsi="仿宋_GB2312" w:cs="仿宋_GB2312" w:eastAsia="仿宋_GB2312"/>
              </w:rPr>
              <w:t>银行账号：2606050209245102397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代理服务费收费标准：代理服务费收取标准按照《招标代理服务收费管理暂行办法》计价格[2002]1980号文和发改价格[2011]534号文标准计取，由成交人在领取成交通知书前向代理机构支付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城固县自然资源局</w:t>
      </w:r>
      <w:r>
        <w:rPr>
          <w:rFonts w:ascii="仿宋_GB2312" w:hAnsi="仿宋_GB2312" w:cs="仿宋_GB2312" w:eastAsia="仿宋_GB2312"/>
        </w:rPr>
        <w:t>和</w:t>
      </w:r>
      <w:r>
        <w:rPr>
          <w:rFonts w:ascii="仿宋_GB2312" w:hAnsi="仿宋_GB2312" w:cs="仿宋_GB2312" w:eastAsia="仿宋_GB2312"/>
        </w:rPr>
        <w:t>陕西华城建设项目管理有限公司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城固县自然资源局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陕西华城建设项目管理有限公司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陕西华城建设项目管理有限公司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以采购文件及最终签订合同为准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联系人：秦工</w:t>
      </w:r>
    </w:p>
    <w:p>
      <w:pPr>
        <w:pStyle w:val="null3"/>
      </w:pPr>
      <w:r>
        <w:rPr>
          <w:rFonts w:ascii="仿宋_GB2312" w:hAnsi="仿宋_GB2312" w:cs="仿宋_GB2312" w:eastAsia="仿宋_GB2312"/>
        </w:rPr>
        <w:t>联系电话：0916-7217799</w:t>
      </w:r>
    </w:p>
    <w:p>
      <w:pPr>
        <w:pStyle w:val="null3"/>
      </w:pPr>
      <w:r>
        <w:rPr>
          <w:rFonts w:ascii="仿宋_GB2312" w:hAnsi="仿宋_GB2312" w:cs="仿宋_GB2312" w:eastAsia="仿宋_GB2312"/>
        </w:rPr>
        <w:t>地址：陕西省汉中市天汉大道钟楼十字</w:t>
      </w:r>
    </w:p>
    <w:p>
      <w:pPr>
        <w:pStyle w:val="null3"/>
      </w:pPr>
      <w:r>
        <w:rPr>
          <w:rFonts w:ascii="仿宋_GB2312" w:hAnsi="仿宋_GB2312" w:cs="仿宋_GB2312" w:eastAsia="仿宋_GB2312"/>
        </w:rPr>
        <w:t>邮编：723200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园地林地草地定级和基准地价制定技术服务项目, 非进口, 按照相关文件要求结合最新的变更调查数据，将城固县范围内符合要求的园地林地草地进行定级，并按照定级成果制定基准地价</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园地林地草地定级和基准地价制定技术服务项目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标的名称：园地林地草地定级和基准地价制定技术服务项目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1．依据园林草地质量的自然因素、社会、经济和生态等因素，采用因素法，评定级别。</w:t>
            </w:r>
          </w:p>
          <w:p>
            <w:pPr>
              <w:pStyle w:val="null3"/>
              <w:ind w:firstLine="480"/>
              <w:jc w:val="both"/>
            </w:pPr>
            <w:r>
              <w:rPr>
                <w:rFonts w:ascii="仿宋_GB2312" w:hAnsi="仿宋_GB2312" w:cs="仿宋_GB2312" w:eastAsia="仿宋_GB2312"/>
                <w:sz w:val="24"/>
              </w:rPr>
              <w:t>2．以级别为基础，采用样点地价平均法或定级指数模型法确定各城固县园林草地定级和基准地价制定工作报告二级地类基准地价。</w:t>
            </w:r>
          </w:p>
          <w:p>
            <w:pPr>
              <w:pStyle w:val="null3"/>
              <w:ind w:firstLine="480"/>
              <w:jc w:val="both"/>
            </w:pPr>
            <w:r>
              <w:rPr>
                <w:rFonts w:ascii="仿宋_GB2312" w:hAnsi="仿宋_GB2312" w:cs="仿宋_GB2312" w:eastAsia="仿宋_GB2312"/>
                <w:sz w:val="24"/>
              </w:rPr>
              <w:t>3．制定基准地价修正体系。</w:t>
            </w:r>
          </w:p>
          <w:p>
            <w:pPr>
              <w:pStyle w:val="null3"/>
              <w:ind w:firstLine="480"/>
              <w:jc w:val="both"/>
            </w:pPr>
            <w:r>
              <w:rPr>
                <w:rFonts w:ascii="仿宋_GB2312" w:hAnsi="仿宋_GB2312" w:cs="仿宋_GB2312" w:eastAsia="仿宋_GB2312"/>
                <w:sz w:val="24"/>
              </w:rPr>
              <w:t>4．编制成果，主要包括矢量数据、表格信息、文字资料、其他成果及基础资料汇编。</w:t>
            </w:r>
          </w:p>
          <w:p>
            <w:pPr>
              <w:pStyle w:val="null3"/>
              <w:ind w:firstLine="480"/>
              <w:jc w:val="both"/>
            </w:pPr>
            <w:r>
              <w:rPr>
                <w:rFonts w:ascii="仿宋_GB2312" w:hAnsi="仿宋_GB2312" w:cs="仿宋_GB2312" w:eastAsia="仿宋_GB2312"/>
                <w:sz w:val="24"/>
              </w:rPr>
              <w:t>5．对成果进行征询论证与听证，配合完成成果的核查、汇总上报工作。</w:t>
            </w:r>
          </w:p>
          <w:p>
            <w:pPr>
              <w:pStyle w:val="null3"/>
              <w:ind w:firstLine="480"/>
              <w:jc w:val="both"/>
            </w:pPr>
            <w:r>
              <w:rPr>
                <w:rFonts w:ascii="仿宋_GB2312" w:hAnsi="仿宋_GB2312" w:cs="仿宋_GB2312" w:eastAsia="仿宋_GB2312"/>
                <w:sz w:val="24"/>
              </w:rPr>
              <w:t>6．申请上级对成果进行审查验收，并上报当地政府批准公布实施。</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现行的国家标准或国家行政部门颁布的法律法规、规章制度等，是项目验收的重要依据，采购人单位按照因家(行业)强制性标准及合同约定对中标方所供货物(产品)或服务进行检查或验收，成交方须无条件的接受采购人的各类检查或验收;若验收不通过或质量不合格，成交方应在一定期限进行整改完善，以采购人要求的标准提供合格的货物(产品)或服务;若成交方在接受检查整改后，仍不能提供符合采购要求的合格货物(产品)或服务，采购人有权按违约予以撤项； 2、符合国家法律法规、相关政策文件及技术规范文件，详见附件1.</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合同签订后（财政资金下达后）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乙方向甲方提交最终成果并验收合格后（财政资金下达后）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 索赔，并报请政府采购监督管理机关依法进行相应的行政处罚。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具有独立承担民事责任能力的法定代表人、其他组织或自然人，营业执照、组织机构代码证、税务登记证（多证合一只提供营业执照，事业单位提供事业单位法定代表人证书，自然人提供本人身份证）合法有效；</w:t>
            </w:r>
          </w:p>
        </w:tc>
        <w:tc>
          <w:tcPr>
            <w:tcW w:type="dxa" w:w="1661"/>
          </w:tcPr>
          <w:p>
            <w:pPr>
              <w:pStyle w:val="null3"/>
            </w:pPr>
            <w:r>
              <w:rPr>
                <w:rFonts w:ascii="仿宋_GB2312" w:hAnsi="仿宋_GB2312" w:cs="仿宋_GB2312" w:eastAsia="仿宋_GB2312"/>
              </w:rPr>
              <w:t>资格证明文件格式1.docx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资格证明文件格式1.docx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响应《汉中市政府采购供应商资格承诺函》</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资格证明文件格式1.docx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供应商需具有省级及以上自然资源主管部门出具的土地估价机构备案函或备案证书。</w:t>
            </w:r>
          </w:p>
        </w:tc>
        <w:tc>
          <w:tcPr>
            <w:tcW w:type="dxa" w:w="1661"/>
          </w:tcPr>
          <w:p>
            <w:pPr>
              <w:pStyle w:val="null3"/>
            </w:pPr>
            <w:r>
              <w:rPr>
                <w:rFonts w:ascii="仿宋_GB2312" w:hAnsi="仿宋_GB2312" w:cs="仿宋_GB2312" w:eastAsia="仿宋_GB2312"/>
              </w:rPr>
              <w:t>资格证明文件格式1.docx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资格证明文件格式1.docx 服务内容及服务邀请应答表 中小企业声明函 商务应答表 供应商应提交的相关资格证明材料 报价表 汉中市政府采购供应商资格承诺函.docx 响应文件封面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 求或技术要求出现实质性偏差；2.要求全面响应 磋商文件，不能有任何采购人不能接受的附加 条件；3.规定不接受选择方案和选择报价（包括 交叉折扣）的，供应商提供了选择方案/或选择 报价（包括交叉折扣）；4.提供虚假证明，开具 虚假资质，出现虚假应答</w:t>
            </w:r>
          </w:p>
        </w:tc>
        <w:tc>
          <w:tcPr>
            <w:tcW w:type="dxa" w:w="1661"/>
          </w:tcPr>
          <w:p>
            <w:pPr>
              <w:pStyle w:val="null3"/>
            </w:pPr>
            <w:r>
              <w:rPr>
                <w:rFonts w:ascii="仿宋_GB2312" w:hAnsi="仿宋_GB2312" w:cs="仿宋_GB2312" w:eastAsia="仿宋_GB2312"/>
              </w:rPr>
              <w:t>资格证明文件格式1.docx 服务内容及服务邀请应答表 中小企业声明函 商务应答表 供应商应提交的相关资格证明材料 报价表 汉中市政府采购供应商资格承诺函.docx 响应文件封面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深刻理解采购人需求，并结合项目的实际情况，能够针对性提出具体可行的①服务方案总体思路②各专项思路③工作计划及流程④技术路线及技术方法等综合评价。 以上方案内容全面、针对性强、符合本项目特点的得满分20 分，以上每缺少一项内容或内容非针对于本项目扣 5 分；每小项有一处缺陷扣 1 分，扣完为止，不提供不得分。（缺陷是指：存在不适用项目实际情况的情形、凭空编造、内容前后不一致、前后逻辑错误、针对性不强、只有简单描述没有实质性内容 、涉及的规范及标准错误、地点区域错误、内容缺失、不符合采购需求等）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工作进度计划安排及保障措施</w:t>
            </w:r>
          </w:p>
        </w:tc>
        <w:tc>
          <w:tcPr>
            <w:tcW w:type="dxa" w:w="2492"/>
          </w:tcPr>
          <w:p>
            <w:pPr>
              <w:pStyle w:val="null3"/>
            </w:pPr>
            <w:r>
              <w:rPr>
                <w:rFonts w:ascii="仿宋_GB2312" w:hAnsi="仿宋_GB2312" w:cs="仿宋_GB2312" w:eastAsia="仿宋_GB2312"/>
              </w:rPr>
              <w:t>针对本项目提出适用于本项目的工作进度计划安排及保障措施，方案包括但不限于①工作进度计划安排；②工作进度计划保障措施。 ①工作进度计划安排：（1）方案详细具体科学合理且具有针对性、可行性得10分；（2）方案明确具有一定的针对性、可行性得7分；（3）方案合理性不足，无针对性、可行性，内容空洞，可行性不强得5分。 ②规划工作进度计划保障措施：（1）方案详细具体科学合理且具有针对性、可行性得10分；（2）方案明确具有一定的针对性、可行性得7分；（3）方案合理性不足，无针对性、可行性，内容空洞，可行性不强得5分。 注：不提供得 0 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项目组人员构成</w:t>
            </w:r>
          </w:p>
        </w:tc>
        <w:tc>
          <w:tcPr>
            <w:tcW w:type="dxa" w:w="2492"/>
          </w:tcPr>
          <w:p>
            <w:pPr>
              <w:pStyle w:val="null3"/>
            </w:pPr>
            <w:r>
              <w:rPr>
                <w:rFonts w:ascii="仿宋_GB2312" w:hAnsi="仿宋_GB2312" w:cs="仿宋_GB2312" w:eastAsia="仿宋_GB2312"/>
              </w:rPr>
              <w:t>1.供应商拟派项目负责人取得土地估价师证书的得2分；同时具备相关专业中级及以上工程师职称的得1分。合计3分。2.供应商拟派技术负责人取得土地估价师证书的得2分；3.项目团队技术专业且经验丰富，人员调配方案科学、合理得2分；4.项目团队较专业且经验较丰富，人员调配方案较科学、较合理得1分；无此项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工作重点、难点分析及对策</w:t>
            </w:r>
          </w:p>
        </w:tc>
        <w:tc>
          <w:tcPr>
            <w:tcW w:type="dxa" w:w="2492"/>
          </w:tcPr>
          <w:p>
            <w:pPr>
              <w:pStyle w:val="null3"/>
            </w:pPr>
            <w:r>
              <w:rPr>
                <w:rFonts w:ascii="仿宋_GB2312" w:hAnsi="仿宋_GB2312" w:cs="仿宋_GB2312" w:eastAsia="仿宋_GB2312"/>
              </w:rPr>
              <w:t>针对本项目提出适用于本项目的工作重点、难点分析及对策，方案包括但不限于①针对本项目的重点、难点分析；②针对本项目的重点、难点的对策。 ①针对本项目的重点、难点分析：（1）方案详细具体科学合理且具有针对性、可行性得10分；（2）方案明确具有一定的针对性、可行性得7分；（3）方案合理性不足，无针对性、可行性，内容空洞，可行性不强得4分。 ②针对本项目的重点、难点的对策：（1）方案详细具体科学合理且具有针对性、可行性得10分；（2）方案明确具有一定的针对性、可行性得7分；（3）方案合理性不足，无针对性、可行性，内容空洞，可行性不强得4分。 注：不提供得 0 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工作的服务承诺，包括不限于：①方案调整、②服务保证、③工作效率、④针对本项目长期跟踪服务。以上内容每一项（1）方案详细具体科学合理且具有针对性、可行性得4分；（2）方案明确具有一定的针对性、可行性得2.5分；（3）方案合理性不足，无针对性、可行性，内容空洞，可行性不强得1分。无此项内容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 2023 年 1 月至今类似项目业绩，每提供 1 个得 2 分，最高得 6 分（以 中标通知书或采购合同复印件加盖公章为准）。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 [2007]2 号）的有关规定：价格分采用低价优先法计算，即满足竞争性磋商文件要 求且磋商价格最低的磋商报价为评审基准价，其价格分为满分 10。其他供应商的 价格分统一按照下列公式计算： 磋商报价得分=（评审基准价/磋商报价）×10，得算分数时四舍五入取小数点后两位。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详见附件：资格证明文件格式1.docx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