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242B80">
      <w:pPr>
        <w:jc w:val="center"/>
        <w:rPr>
          <w:rFonts w:hint="eastAsia"/>
          <w:b/>
          <w:bCs/>
          <w:sz w:val="36"/>
          <w:szCs w:val="44"/>
        </w:rPr>
      </w:pPr>
      <w:r>
        <w:rPr>
          <w:rFonts w:hint="eastAsia"/>
          <w:b/>
          <w:bCs/>
          <w:sz w:val="36"/>
          <w:szCs w:val="44"/>
        </w:rPr>
        <w:t>供应商应提交的相关资格证明材料</w:t>
      </w:r>
    </w:p>
    <w:p w14:paraId="34D0BC1E">
      <w:pPr>
        <w:jc w:val="center"/>
        <w:rPr>
          <w:rFonts w:hint="eastAsia"/>
          <w:sz w:val="36"/>
          <w:szCs w:val="44"/>
        </w:rPr>
      </w:pPr>
    </w:p>
    <w:p w14:paraId="2F1A358C">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sz w:val="24"/>
          <w:szCs w:val="24"/>
          <w:lang w:val="en-US" w:eastAsia="zh-CN"/>
        </w:rPr>
      </w:pPr>
      <w:r>
        <w:rPr>
          <w:rFonts w:hint="eastAsia"/>
          <w:sz w:val="24"/>
          <w:szCs w:val="24"/>
          <w:lang w:val="en-US" w:eastAsia="zh-CN"/>
        </w:rPr>
        <w:t>（1）供应商为具有独立承担民事责任能力的企业法人、事业法人、其他组织，提供营业执照（事业单位须事业单位法人证、组织机构代码证等证明文件；其他组织应提供合法证明文件）；</w:t>
      </w:r>
    </w:p>
    <w:p w14:paraId="740CD883">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sz w:val="24"/>
          <w:szCs w:val="24"/>
          <w:lang w:val="en-US" w:eastAsia="zh-CN"/>
        </w:rPr>
      </w:pPr>
      <w:r>
        <w:rPr>
          <w:rFonts w:hint="eastAsia"/>
          <w:sz w:val="24"/>
          <w:szCs w:val="24"/>
          <w:lang w:val="en-US" w:eastAsia="zh-CN"/>
        </w:rPr>
        <w:t>（2）供应商应授权合法的人员参加磋商：法定代表人直接参与磋商时需提供法定代表人身份证明；被授权人参与时需提供被授权人身份证复印件及法定代表人授权委托书加盖公章；</w:t>
      </w:r>
    </w:p>
    <w:p w14:paraId="0C1C5C1A">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sz w:val="24"/>
          <w:szCs w:val="24"/>
          <w:lang w:val="en-US" w:eastAsia="zh-CN"/>
        </w:rPr>
      </w:pPr>
      <w:r>
        <w:rPr>
          <w:rFonts w:hint="eastAsia"/>
          <w:sz w:val="24"/>
          <w:szCs w:val="24"/>
          <w:lang w:val="en-US" w:eastAsia="zh-CN"/>
        </w:rPr>
        <w:t>（3）供应商须具备相关部门核发的《水文、水资源调查评价乙级（含乙级）及以上资质》；</w:t>
      </w:r>
    </w:p>
    <w:p w14:paraId="5D6F6EA7">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sz w:val="24"/>
          <w:szCs w:val="24"/>
          <w:lang w:val="en-US" w:eastAsia="zh-CN"/>
        </w:rPr>
      </w:pPr>
      <w:r>
        <w:rPr>
          <w:rFonts w:hint="eastAsia"/>
          <w:sz w:val="24"/>
          <w:szCs w:val="24"/>
          <w:lang w:val="en-US" w:eastAsia="zh-CN"/>
        </w:rPr>
        <w:t>（4）拟派项目负责人须具有水利工程相关专业中级及以上职称；</w:t>
      </w:r>
    </w:p>
    <w:p w14:paraId="7A109DC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sz w:val="24"/>
          <w:szCs w:val="24"/>
          <w:lang w:val="en-US" w:eastAsia="zh-CN"/>
        </w:rPr>
      </w:pPr>
      <w:r>
        <w:rPr>
          <w:rFonts w:hint="eastAsia"/>
          <w:sz w:val="24"/>
          <w:szCs w:val="24"/>
          <w:lang w:val="en-US" w:eastAsia="zh-CN"/>
        </w:rPr>
        <w:t>（5）供应商须具有健全的财务会计制度、履行合同所需的设备和专业技术能力、依法缴纳税收和社会保障资金，以及参加采购活动前3年内经营活动无重大违法活动记录，供应商须提供《汉中市政府采购供应商资格承诺函》加盖公章；</w:t>
      </w:r>
    </w:p>
    <w:p w14:paraId="4DCE5088">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sz w:val="24"/>
          <w:szCs w:val="24"/>
          <w:lang w:val="en-US" w:eastAsia="zh-CN"/>
        </w:rPr>
      </w:pPr>
      <w:r>
        <w:rPr>
          <w:rFonts w:hint="eastAsia"/>
          <w:sz w:val="24"/>
          <w:szCs w:val="24"/>
          <w:lang w:val="en-US" w:eastAsia="zh-CN"/>
        </w:rPr>
        <w:t>（6）本项目不接受联合体磋商，单位负责人为同一人或者存在直接控股、管理关系的不同投标人，不得参加同一合同项下的政府采购活动。(提供书面声明材料)</w:t>
      </w:r>
    </w:p>
    <w:p w14:paraId="4AD2DE8C">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default"/>
          <w:b/>
          <w:bCs/>
          <w:sz w:val="24"/>
          <w:szCs w:val="32"/>
          <w:u w:val="none"/>
          <w:lang w:val="en-US" w:eastAsia="zh-CN"/>
        </w:rPr>
      </w:pPr>
      <w:r>
        <w:rPr>
          <w:rFonts w:hint="default"/>
          <w:b/>
          <w:bCs/>
          <w:sz w:val="24"/>
          <w:szCs w:val="32"/>
          <w:u w:val="none"/>
          <w:lang w:val="en-US" w:eastAsia="zh-CN"/>
        </w:rPr>
        <w:t>注：按上述资格证明文件要求提供相关资料，后附部分相关格式。</w:t>
      </w:r>
    </w:p>
    <w:p w14:paraId="1F1B82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D8481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A13FE2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E4322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4EC7FE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BDB803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E4BA6D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bookmarkStart w:id="1" w:name="_GoBack"/>
      <w:bookmarkEnd w:id="1"/>
    </w:p>
    <w:p w14:paraId="5B644C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C86464A">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14:paraId="3009C7D2">
      <w:pPr>
        <w:shd w:val="clear" w:color="auto" w:fill="auto"/>
        <w:bidi w:val="0"/>
        <w:outlineLvl w:val="9"/>
        <w:rPr>
          <w:rFonts w:hint="eastAsia" w:ascii="宋体" w:hAnsi="宋体" w:eastAsia="宋体" w:cs="宋体"/>
          <w:color w:val="auto"/>
          <w:sz w:val="28"/>
          <w:szCs w:val="28"/>
          <w:highlight w:val="none"/>
        </w:rPr>
      </w:pPr>
    </w:p>
    <w:p w14:paraId="462241A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394A2B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AAE58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1C1BF573">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14:paraId="73D0808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5DAC7D65">
      <w:pPr>
        <w:shd w:val="clear" w:color="auto" w:fill="auto"/>
        <w:rPr>
          <w:rFonts w:hint="eastAsia" w:ascii="宋体" w:hAnsi="宋体" w:eastAsia="宋体" w:cs="宋体"/>
          <w:color w:val="auto"/>
          <w:sz w:val="24"/>
          <w:szCs w:val="24"/>
          <w:highlight w:val="none"/>
        </w:rPr>
      </w:pPr>
    </w:p>
    <w:p w14:paraId="26AB4D29">
      <w:pPr>
        <w:pStyle w:val="3"/>
        <w:shd w:val="clear" w:color="auto" w:fill="auto"/>
        <w:rPr>
          <w:rFonts w:hint="eastAsia" w:ascii="宋体" w:hAnsi="宋体" w:eastAsia="宋体" w:cs="宋体"/>
          <w:color w:val="auto"/>
          <w:sz w:val="24"/>
          <w:szCs w:val="24"/>
          <w:highlight w:val="none"/>
        </w:rPr>
      </w:pPr>
    </w:p>
    <w:p w14:paraId="1C04804D">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4C03245B">
      <w:pPr>
        <w:shd w:val="clear" w:color="auto" w:fill="auto"/>
        <w:bidi w:val="0"/>
        <w:outlineLvl w:val="9"/>
        <w:rPr>
          <w:rFonts w:hint="eastAsia" w:ascii="宋体" w:hAnsi="宋体" w:eastAsia="宋体" w:cs="宋体"/>
          <w:color w:val="auto"/>
          <w:sz w:val="24"/>
          <w:szCs w:val="24"/>
          <w:highlight w:val="none"/>
        </w:rPr>
      </w:pPr>
    </w:p>
    <w:tbl>
      <w:tblPr>
        <w:tblStyle w:val="4"/>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67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25AE620">
            <w:pPr>
              <w:shd w:val="clear" w:color="auto" w:fill="auto"/>
              <w:bidi w:val="0"/>
              <w:outlineLvl w:val="9"/>
              <w:rPr>
                <w:rFonts w:hint="eastAsia" w:ascii="宋体" w:hAnsi="宋体" w:eastAsia="宋体" w:cs="宋体"/>
                <w:color w:val="auto"/>
                <w:sz w:val="24"/>
                <w:szCs w:val="24"/>
                <w:highlight w:val="none"/>
              </w:rPr>
            </w:pPr>
          </w:p>
          <w:p w14:paraId="5B2472AD">
            <w:pPr>
              <w:shd w:val="clear" w:color="auto" w:fill="auto"/>
              <w:bidi w:val="0"/>
              <w:outlineLvl w:val="9"/>
              <w:rPr>
                <w:rFonts w:hint="eastAsia" w:ascii="宋体" w:hAnsi="宋体" w:eastAsia="宋体" w:cs="宋体"/>
                <w:color w:val="auto"/>
                <w:sz w:val="24"/>
                <w:szCs w:val="24"/>
                <w:highlight w:val="none"/>
              </w:rPr>
            </w:pPr>
          </w:p>
          <w:p w14:paraId="31E6A82F">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758CE510">
            <w:pPr>
              <w:shd w:val="clear" w:color="auto" w:fill="auto"/>
              <w:bidi w:val="0"/>
              <w:outlineLvl w:val="9"/>
              <w:rPr>
                <w:rFonts w:hint="eastAsia" w:ascii="宋体" w:hAnsi="宋体" w:eastAsia="宋体" w:cs="宋体"/>
                <w:color w:val="auto"/>
                <w:sz w:val="24"/>
                <w:szCs w:val="24"/>
                <w:highlight w:val="none"/>
              </w:rPr>
            </w:pPr>
          </w:p>
          <w:p w14:paraId="04450FF5">
            <w:pPr>
              <w:shd w:val="clear" w:color="auto" w:fill="auto"/>
              <w:bidi w:val="0"/>
              <w:outlineLvl w:val="9"/>
              <w:rPr>
                <w:rFonts w:hint="eastAsia" w:ascii="宋体" w:hAnsi="宋体" w:eastAsia="宋体" w:cs="宋体"/>
                <w:color w:val="auto"/>
                <w:sz w:val="24"/>
                <w:szCs w:val="24"/>
                <w:highlight w:val="none"/>
              </w:rPr>
            </w:pPr>
          </w:p>
        </w:tc>
      </w:tr>
    </w:tbl>
    <w:p w14:paraId="5747A8BD">
      <w:pPr>
        <w:shd w:val="clear" w:color="auto" w:fill="auto"/>
        <w:bidi w:val="0"/>
        <w:outlineLvl w:val="9"/>
        <w:rPr>
          <w:rFonts w:hint="eastAsia" w:ascii="宋体" w:hAnsi="宋体" w:eastAsia="宋体" w:cs="宋体"/>
          <w:color w:val="auto"/>
          <w:sz w:val="24"/>
          <w:szCs w:val="24"/>
          <w:highlight w:val="none"/>
        </w:rPr>
      </w:pPr>
    </w:p>
    <w:p w14:paraId="70A0A89B">
      <w:pPr>
        <w:shd w:val="clear" w:color="auto" w:fill="auto"/>
        <w:bidi w:val="0"/>
        <w:outlineLvl w:val="9"/>
        <w:rPr>
          <w:rFonts w:hint="eastAsia" w:ascii="宋体" w:hAnsi="宋体" w:eastAsia="宋体" w:cs="宋体"/>
          <w:color w:val="auto"/>
          <w:sz w:val="24"/>
          <w:szCs w:val="24"/>
          <w:highlight w:val="none"/>
        </w:rPr>
      </w:pPr>
    </w:p>
    <w:p w14:paraId="5931998C">
      <w:pPr>
        <w:shd w:val="clear" w:color="auto" w:fill="auto"/>
        <w:bidi w:val="0"/>
        <w:outlineLvl w:val="9"/>
        <w:rPr>
          <w:rFonts w:hint="eastAsia" w:ascii="宋体" w:hAnsi="宋体" w:eastAsia="宋体" w:cs="宋体"/>
          <w:color w:val="auto"/>
          <w:sz w:val="24"/>
          <w:szCs w:val="24"/>
          <w:highlight w:val="none"/>
        </w:rPr>
      </w:pPr>
    </w:p>
    <w:p w14:paraId="3104A058">
      <w:pPr>
        <w:shd w:val="clear" w:color="auto" w:fill="auto"/>
        <w:bidi w:val="0"/>
        <w:outlineLvl w:val="9"/>
        <w:rPr>
          <w:rFonts w:hint="eastAsia" w:ascii="宋体" w:hAnsi="宋体" w:eastAsia="宋体" w:cs="宋体"/>
          <w:color w:val="auto"/>
          <w:sz w:val="24"/>
          <w:szCs w:val="24"/>
          <w:highlight w:val="none"/>
        </w:rPr>
      </w:pPr>
    </w:p>
    <w:p w14:paraId="3994EDDB">
      <w:pPr>
        <w:shd w:val="clear" w:color="auto" w:fill="auto"/>
        <w:bidi w:val="0"/>
        <w:outlineLvl w:val="9"/>
        <w:rPr>
          <w:rFonts w:hint="eastAsia" w:ascii="宋体" w:hAnsi="宋体" w:eastAsia="宋体" w:cs="宋体"/>
          <w:color w:val="auto"/>
          <w:sz w:val="24"/>
          <w:szCs w:val="24"/>
          <w:highlight w:val="none"/>
        </w:rPr>
      </w:pPr>
    </w:p>
    <w:p w14:paraId="591012E6">
      <w:pPr>
        <w:shd w:val="clear" w:color="auto" w:fill="auto"/>
        <w:bidi w:val="0"/>
        <w:outlineLvl w:val="9"/>
        <w:rPr>
          <w:rFonts w:hint="eastAsia" w:ascii="宋体" w:hAnsi="宋体" w:eastAsia="宋体" w:cs="宋体"/>
          <w:color w:val="auto"/>
          <w:sz w:val="24"/>
          <w:szCs w:val="24"/>
          <w:highlight w:val="none"/>
        </w:rPr>
      </w:pPr>
    </w:p>
    <w:p w14:paraId="708B1B3D">
      <w:pPr>
        <w:shd w:val="clear" w:color="auto" w:fill="auto"/>
        <w:bidi w:val="0"/>
        <w:outlineLvl w:val="9"/>
        <w:rPr>
          <w:rFonts w:hint="eastAsia" w:ascii="宋体" w:hAnsi="宋体" w:eastAsia="宋体" w:cs="宋体"/>
          <w:color w:val="auto"/>
          <w:sz w:val="24"/>
          <w:szCs w:val="24"/>
          <w:highlight w:val="none"/>
        </w:rPr>
      </w:pPr>
    </w:p>
    <w:p w14:paraId="2BACE42C">
      <w:pPr>
        <w:shd w:val="clear" w:color="auto" w:fill="auto"/>
        <w:bidi w:val="0"/>
        <w:outlineLvl w:val="9"/>
        <w:rPr>
          <w:rFonts w:hint="eastAsia" w:ascii="宋体" w:hAnsi="宋体" w:eastAsia="宋体" w:cs="宋体"/>
          <w:color w:val="auto"/>
          <w:sz w:val="24"/>
          <w:szCs w:val="24"/>
          <w:highlight w:val="none"/>
        </w:rPr>
      </w:pPr>
    </w:p>
    <w:p w14:paraId="091C8B99">
      <w:pPr>
        <w:shd w:val="clear" w:color="auto" w:fill="auto"/>
        <w:bidi w:val="0"/>
        <w:outlineLvl w:val="9"/>
        <w:rPr>
          <w:rFonts w:hint="eastAsia" w:ascii="宋体" w:hAnsi="宋体" w:eastAsia="宋体" w:cs="宋体"/>
          <w:color w:val="auto"/>
          <w:sz w:val="24"/>
          <w:szCs w:val="24"/>
          <w:highlight w:val="none"/>
        </w:rPr>
      </w:pPr>
    </w:p>
    <w:p w14:paraId="7D072389">
      <w:pPr>
        <w:shd w:val="clear" w:color="auto" w:fill="auto"/>
        <w:bidi w:val="0"/>
        <w:outlineLvl w:val="9"/>
        <w:rPr>
          <w:rFonts w:hint="eastAsia" w:ascii="宋体" w:hAnsi="宋体" w:eastAsia="宋体" w:cs="宋体"/>
          <w:color w:val="auto"/>
          <w:sz w:val="24"/>
          <w:szCs w:val="24"/>
          <w:highlight w:val="none"/>
        </w:rPr>
      </w:pPr>
    </w:p>
    <w:p w14:paraId="370EEE8B">
      <w:pPr>
        <w:shd w:val="clear" w:color="auto" w:fill="auto"/>
        <w:bidi w:val="0"/>
        <w:outlineLvl w:val="9"/>
        <w:rPr>
          <w:rFonts w:hint="eastAsia" w:ascii="宋体" w:hAnsi="宋体" w:eastAsia="宋体" w:cs="宋体"/>
          <w:color w:val="auto"/>
          <w:sz w:val="24"/>
          <w:szCs w:val="24"/>
          <w:highlight w:val="none"/>
        </w:rPr>
      </w:pPr>
    </w:p>
    <w:p w14:paraId="6CC77DE1">
      <w:pPr>
        <w:shd w:val="clear" w:color="auto" w:fill="auto"/>
        <w:bidi w:val="0"/>
        <w:outlineLvl w:val="9"/>
        <w:rPr>
          <w:rFonts w:hint="eastAsia" w:ascii="宋体" w:hAnsi="宋体" w:eastAsia="宋体" w:cs="宋体"/>
          <w:color w:val="auto"/>
          <w:sz w:val="24"/>
          <w:szCs w:val="24"/>
          <w:highlight w:val="none"/>
        </w:rPr>
      </w:pPr>
    </w:p>
    <w:p w14:paraId="2262FFAC">
      <w:pPr>
        <w:shd w:val="clear" w:color="auto" w:fill="auto"/>
        <w:bidi w:val="0"/>
        <w:outlineLvl w:val="9"/>
        <w:rPr>
          <w:rFonts w:hint="eastAsia" w:ascii="宋体" w:hAnsi="宋体" w:eastAsia="宋体" w:cs="宋体"/>
          <w:color w:val="auto"/>
          <w:sz w:val="24"/>
          <w:szCs w:val="24"/>
          <w:highlight w:val="none"/>
        </w:rPr>
      </w:pPr>
    </w:p>
    <w:p w14:paraId="23E21C34">
      <w:pPr>
        <w:shd w:val="clear" w:color="auto" w:fill="auto"/>
        <w:bidi w:val="0"/>
        <w:outlineLvl w:val="9"/>
        <w:rPr>
          <w:rFonts w:hint="eastAsia" w:ascii="宋体" w:hAnsi="宋体" w:eastAsia="宋体" w:cs="宋体"/>
          <w:color w:val="auto"/>
          <w:sz w:val="24"/>
          <w:szCs w:val="24"/>
          <w:highlight w:val="none"/>
        </w:rPr>
      </w:pPr>
    </w:p>
    <w:p w14:paraId="586791F6">
      <w:pPr>
        <w:shd w:val="clear" w:color="auto" w:fill="auto"/>
        <w:bidi w:val="0"/>
        <w:outlineLvl w:val="9"/>
        <w:rPr>
          <w:rFonts w:hint="eastAsia" w:ascii="宋体" w:hAnsi="宋体" w:eastAsia="宋体" w:cs="宋体"/>
          <w:color w:val="auto"/>
          <w:sz w:val="24"/>
          <w:szCs w:val="24"/>
          <w:highlight w:val="none"/>
        </w:rPr>
      </w:pPr>
    </w:p>
    <w:p w14:paraId="2994179B">
      <w:pPr>
        <w:shd w:val="clear" w:color="auto" w:fill="auto"/>
        <w:bidi w:val="0"/>
        <w:outlineLvl w:val="9"/>
        <w:rPr>
          <w:rFonts w:hint="eastAsia" w:ascii="宋体" w:hAnsi="宋体" w:eastAsia="宋体" w:cs="宋体"/>
          <w:color w:val="auto"/>
          <w:sz w:val="24"/>
          <w:szCs w:val="24"/>
          <w:highlight w:val="none"/>
        </w:rPr>
      </w:pPr>
    </w:p>
    <w:p w14:paraId="13FBF00E">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1318D0D4">
      <w:pPr>
        <w:shd w:val="clear" w:color="auto" w:fill="auto"/>
        <w:bidi w:val="0"/>
        <w:outlineLvl w:val="9"/>
        <w:rPr>
          <w:rFonts w:hint="eastAsia" w:ascii="宋体" w:hAnsi="宋体" w:eastAsia="宋体" w:cs="宋体"/>
          <w:color w:val="auto"/>
          <w:sz w:val="24"/>
          <w:szCs w:val="24"/>
          <w:highlight w:val="none"/>
        </w:rPr>
      </w:pPr>
    </w:p>
    <w:p w14:paraId="7BA33383">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758314F2">
      <w:pPr>
        <w:shd w:val="clear" w:color="auto" w:fill="auto"/>
        <w:bidi w:val="0"/>
        <w:outlineLvl w:val="9"/>
        <w:rPr>
          <w:rFonts w:hint="eastAsia" w:ascii="宋体" w:hAnsi="宋体" w:eastAsia="宋体" w:cs="宋体"/>
          <w:color w:val="auto"/>
          <w:sz w:val="24"/>
          <w:szCs w:val="24"/>
          <w:highlight w:val="none"/>
        </w:rPr>
      </w:pPr>
    </w:p>
    <w:p w14:paraId="3A77BC2B">
      <w:pPr>
        <w:shd w:val="clear" w:color="auto" w:fill="auto"/>
        <w:bidi w:val="0"/>
        <w:outlineLvl w:val="9"/>
        <w:rPr>
          <w:rFonts w:hint="eastAsia" w:ascii="宋体" w:hAnsi="宋体" w:eastAsia="宋体" w:cs="宋体"/>
          <w:color w:val="auto"/>
          <w:sz w:val="24"/>
          <w:szCs w:val="24"/>
          <w:highlight w:val="none"/>
        </w:rPr>
      </w:pPr>
    </w:p>
    <w:p w14:paraId="42D71354">
      <w:pPr>
        <w:pStyle w:val="3"/>
        <w:rPr>
          <w:rFonts w:hint="eastAsia" w:ascii="宋体" w:hAnsi="宋体" w:eastAsia="宋体" w:cs="宋体"/>
          <w:color w:val="auto"/>
          <w:sz w:val="24"/>
          <w:szCs w:val="24"/>
        </w:rPr>
      </w:pPr>
    </w:p>
    <w:p w14:paraId="2A5692B6">
      <w:pPr>
        <w:shd w:val="clear" w:color="auto" w:fill="auto"/>
        <w:bidi w:val="0"/>
        <w:outlineLvl w:val="9"/>
        <w:rPr>
          <w:rFonts w:hint="eastAsia" w:ascii="宋体" w:hAnsi="宋体" w:eastAsia="宋体" w:cs="宋体"/>
          <w:color w:val="auto"/>
          <w:sz w:val="24"/>
          <w:szCs w:val="24"/>
          <w:highlight w:val="none"/>
        </w:rPr>
      </w:pPr>
    </w:p>
    <w:p w14:paraId="322641FC">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11198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443277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635D5E0B">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29BE9A3D">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14:paraId="24F2A467">
      <w:pPr>
        <w:shd w:val="clear" w:color="auto" w:fill="auto"/>
        <w:bidi w:val="0"/>
        <w:outlineLvl w:val="9"/>
        <w:rPr>
          <w:rFonts w:hint="eastAsia" w:ascii="宋体" w:hAnsi="宋体" w:eastAsia="宋体" w:cs="宋体"/>
          <w:color w:val="auto"/>
          <w:sz w:val="24"/>
          <w:szCs w:val="24"/>
          <w:highlight w:val="none"/>
        </w:rPr>
      </w:pPr>
    </w:p>
    <w:p w14:paraId="7A7B191F">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22BC7F69">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3FBB5DE0">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5C03AD67">
      <w:pPr>
        <w:shd w:val="clear" w:color="auto" w:fill="auto"/>
        <w:bidi w:val="0"/>
        <w:spacing w:line="360" w:lineRule="auto"/>
        <w:outlineLvl w:val="9"/>
        <w:rPr>
          <w:rFonts w:hint="eastAsia" w:ascii="宋体" w:hAnsi="宋体" w:eastAsia="宋体" w:cs="宋体"/>
          <w:color w:val="auto"/>
          <w:sz w:val="24"/>
          <w:szCs w:val="24"/>
          <w:highlight w:val="none"/>
        </w:rPr>
      </w:pPr>
    </w:p>
    <w:p w14:paraId="68CCEAB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4"/>
        <w:tblW w:w="7996" w:type="dxa"/>
        <w:tblInd w:w="540" w:type="dxa"/>
        <w:tblLayout w:type="fixed"/>
        <w:tblCellMar>
          <w:top w:w="0" w:type="dxa"/>
          <w:left w:w="108" w:type="dxa"/>
          <w:bottom w:w="0" w:type="dxa"/>
          <w:right w:w="108" w:type="dxa"/>
        </w:tblCellMar>
      </w:tblPr>
      <w:tblGrid>
        <w:gridCol w:w="4081"/>
        <w:gridCol w:w="3915"/>
      </w:tblGrid>
      <w:tr w14:paraId="76EDEFB6">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6BCB0D3">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21F4B9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554B5AB6">
      <w:pPr>
        <w:shd w:val="clear" w:color="auto" w:fill="auto"/>
        <w:bidi w:val="0"/>
        <w:spacing w:line="360" w:lineRule="auto"/>
        <w:outlineLvl w:val="9"/>
        <w:rPr>
          <w:rFonts w:hint="eastAsia" w:ascii="宋体" w:hAnsi="宋体" w:eastAsia="宋体" w:cs="宋体"/>
          <w:color w:val="auto"/>
          <w:sz w:val="24"/>
          <w:szCs w:val="24"/>
          <w:highlight w:val="none"/>
        </w:rPr>
      </w:pPr>
    </w:p>
    <w:p w14:paraId="2E9151B4">
      <w:pPr>
        <w:shd w:val="clear" w:color="auto" w:fill="auto"/>
        <w:bidi w:val="0"/>
        <w:spacing w:line="360" w:lineRule="auto"/>
        <w:outlineLvl w:val="9"/>
        <w:rPr>
          <w:rFonts w:hint="eastAsia" w:ascii="宋体" w:hAnsi="宋体" w:eastAsia="宋体" w:cs="宋体"/>
          <w:color w:val="auto"/>
          <w:sz w:val="24"/>
          <w:szCs w:val="24"/>
          <w:highlight w:val="none"/>
        </w:rPr>
      </w:pPr>
    </w:p>
    <w:p w14:paraId="521AF08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6CEFAF02">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4181CFB5">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D39C4B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2AA85EB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C79C46E">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2A4D0F0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D052B8C">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8E3FB38">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2EB369B8">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2007DA0A">
      <w:pPr>
        <w:bidi w:val="0"/>
        <w:jc w:val="center"/>
        <w:outlineLvl w:val="1"/>
        <w:rPr>
          <w:rFonts w:hint="eastAsia" w:ascii="宋体" w:hAnsi="宋体" w:eastAsia="宋体" w:cs="宋体"/>
          <w:b/>
          <w:bCs/>
          <w:color w:val="auto"/>
          <w:sz w:val="32"/>
          <w:szCs w:val="32"/>
          <w:lang w:val="en-US" w:eastAsia="zh-CN"/>
        </w:rPr>
      </w:pPr>
      <w:bookmarkStart w:id="0" w:name="_Toc3074"/>
    </w:p>
    <w:p w14:paraId="2168A1E0">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14:paraId="12F8387C">
      <w:pPr>
        <w:bidi w:val="0"/>
        <w:spacing w:line="360" w:lineRule="auto"/>
        <w:outlineLvl w:val="9"/>
        <w:rPr>
          <w:rFonts w:hint="eastAsia" w:ascii="宋体" w:hAnsi="宋体" w:eastAsia="宋体" w:cs="宋体"/>
          <w:color w:val="auto"/>
          <w:sz w:val="24"/>
          <w:szCs w:val="24"/>
          <w:lang w:val="en-US" w:eastAsia="zh-CN"/>
        </w:rPr>
      </w:pPr>
    </w:p>
    <w:p w14:paraId="3EC612FE">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3278BCC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1A1A1DC0">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1A47E9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36CC8FB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3EB7C43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4BBE4A7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696339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1A0AFDB">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DA157B9">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5F43A2C">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B4C803D">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14:paraId="6B384861">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08B8CD0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2FD36DF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1552F6AB">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217387A5">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B10B42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2CC9933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6B32B3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B48905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6E6C6E9">
      <w:pPr>
        <w:bidi w:val="0"/>
        <w:jc w:val="center"/>
        <w:rPr>
          <w:rFonts w:hint="eastAsia" w:ascii="宋体" w:hAnsi="宋体" w:eastAsia="宋体" w:cs="宋体"/>
          <w:b/>
          <w:bCs/>
          <w:snapToGrid/>
          <w:color w:val="000000"/>
          <w:spacing w:val="0"/>
          <w:w w:val="100"/>
          <w:kern w:val="2"/>
          <w:sz w:val="28"/>
          <w:szCs w:val="28"/>
          <w:lang w:val="en-US" w:eastAsia="zh-CN"/>
        </w:rPr>
      </w:pPr>
      <w:r>
        <w:rPr>
          <w:rFonts w:hint="eastAsia" w:ascii="宋体" w:hAnsi="宋体" w:eastAsia="宋体" w:cs="宋体"/>
          <w:b/>
          <w:bCs/>
          <w:snapToGrid/>
          <w:color w:val="000000"/>
          <w:spacing w:val="0"/>
          <w:w w:val="100"/>
          <w:kern w:val="2"/>
          <w:sz w:val="28"/>
          <w:szCs w:val="28"/>
          <w:lang w:val="en-US" w:eastAsia="zh-CN"/>
        </w:rPr>
        <w:t>非联合体声明（格式）</w:t>
      </w:r>
    </w:p>
    <w:p w14:paraId="59806547">
      <w:pPr>
        <w:bidi w:val="0"/>
        <w:jc w:val="center"/>
        <w:rPr>
          <w:rFonts w:hint="eastAsia" w:ascii="宋体" w:hAnsi="宋体" w:eastAsia="宋体" w:cs="宋体"/>
          <w:b/>
          <w:bCs/>
          <w:snapToGrid/>
          <w:color w:val="000000"/>
          <w:spacing w:val="0"/>
          <w:w w:val="100"/>
          <w:kern w:val="2"/>
          <w:sz w:val="28"/>
          <w:szCs w:val="28"/>
          <w:lang w:val="en-US" w:eastAsia="zh-CN"/>
        </w:rPr>
      </w:pPr>
    </w:p>
    <w:p w14:paraId="3F3B2DB9">
      <w:pPr>
        <w:keepNext w:val="0"/>
        <w:keepLines w:val="0"/>
        <w:pageBreakBefore w:val="0"/>
        <w:widowControl w:val="0"/>
        <w:kinsoku/>
        <w:wordWrap w:val="0"/>
        <w:overflowPunct/>
        <w:topLinePunct w:val="0"/>
        <w:autoSpaceDE/>
        <w:autoSpaceDN/>
        <w:bidi w:val="0"/>
        <w:adjustRightInd/>
        <w:snapToGrid/>
        <w:spacing w:line="480" w:lineRule="auto"/>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我公司承诺在参加本次</w:t>
      </w:r>
      <w:r>
        <w:rPr>
          <w:rFonts w:hint="eastAsia" w:asciiTheme="minorEastAsia" w:hAnsiTheme="minorEastAsia" w:eastAsiaTheme="minorEastAsia" w:cstheme="minorEastAsia"/>
          <w:color w:val="auto"/>
          <w:sz w:val="24"/>
          <w:szCs w:val="24"/>
          <w:u w:val="single"/>
          <w:lang w:val="en-US" w:eastAsia="zh-CN"/>
        </w:rPr>
        <w:t xml:space="preserve">               （项目名称）</w:t>
      </w:r>
      <w:r>
        <w:rPr>
          <w:rFonts w:hint="eastAsia" w:asciiTheme="minorEastAsia" w:hAnsiTheme="minorEastAsia" w:eastAsiaTheme="minorEastAsia" w:cstheme="minorEastAsia"/>
          <w:color w:val="auto"/>
          <w:sz w:val="24"/>
          <w:szCs w:val="24"/>
          <w:lang w:val="en-US" w:eastAsia="zh-CN"/>
        </w:rPr>
        <w:t>采购时</w:t>
      </w:r>
      <w:r>
        <w:rPr>
          <w:rFonts w:hint="eastAsia" w:asciiTheme="minorEastAsia" w:hAnsiTheme="minorEastAsia" w:eastAsiaTheme="minorEastAsia" w:cstheme="minorEastAsia"/>
          <w:color w:val="auto"/>
          <w:sz w:val="24"/>
          <w:szCs w:val="24"/>
        </w:rPr>
        <w:t>（采购项目编号：</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val="en-US" w:eastAsia="zh-CN"/>
        </w:rPr>
        <w:t>，不是联合体参与投标，单位负责人为同一人或者存在控股、管理关系的不同单位，没有同时参加本项目同一合同包采购活动。</w:t>
      </w:r>
    </w:p>
    <w:p w14:paraId="63B128A9">
      <w:pPr>
        <w:keepNext w:val="0"/>
        <w:keepLines w:val="0"/>
        <w:pageBreakBefore w:val="0"/>
        <w:widowControl w:val="0"/>
        <w:kinsoku/>
        <w:wordWrap w:val="0"/>
        <w:overflowPunct/>
        <w:topLinePunct w:val="0"/>
        <w:autoSpaceDE/>
        <w:autoSpaceDN/>
        <w:bidi w:val="0"/>
        <w:adjustRightInd/>
        <w:snapToGrid/>
        <w:spacing w:line="480" w:lineRule="auto"/>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我公司承诺在投标过程中，保证不予其他单位围标、串标，不出让投标资格，不采取不正当手段诋毁、排挤其他供应商，不向采购人、采购代理机构、评标委员会成员行贿。</w:t>
      </w:r>
    </w:p>
    <w:p w14:paraId="568431DB">
      <w:pPr>
        <w:keepNext w:val="0"/>
        <w:keepLines w:val="0"/>
        <w:pageBreakBefore w:val="0"/>
        <w:widowControl w:val="0"/>
        <w:kinsoku/>
        <w:wordWrap w:val="0"/>
        <w:overflowPunct/>
        <w:topLinePunct w:val="0"/>
        <w:autoSpaceDE/>
        <w:autoSpaceDN/>
        <w:bidi w:val="0"/>
        <w:adjustRightInd/>
        <w:snapToGrid/>
        <w:spacing w:line="480" w:lineRule="auto"/>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 xml:space="preserve">    如有上述行为，我公司及项目参与人员自愿放弃本次项目的投标、报价资格，若为预中标、成交人，也自愿放弃中标、成交资格。 </w:t>
      </w:r>
    </w:p>
    <w:p w14:paraId="1D18B965">
      <w:pPr>
        <w:bidi w:val="0"/>
        <w:rPr>
          <w:rFonts w:hint="eastAsia" w:asciiTheme="minorEastAsia" w:hAnsiTheme="minorEastAsia" w:eastAsiaTheme="minorEastAsia" w:cstheme="minorEastAsia"/>
          <w:color w:val="auto"/>
          <w:sz w:val="24"/>
          <w:szCs w:val="24"/>
          <w:lang w:val="en-US" w:eastAsia="zh-CN"/>
        </w:rPr>
      </w:pPr>
    </w:p>
    <w:p w14:paraId="745627F1">
      <w:pPr>
        <w:bidi w:val="0"/>
        <w:spacing w:line="360" w:lineRule="auto"/>
        <w:rPr>
          <w:rFonts w:hint="eastAsia" w:asciiTheme="minorEastAsia" w:hAnsiTheme="minorEastAsia" w:eastAsiaTheme="minorEastAsia" w:cstheme="minorEastAsia"/>
          <w:color w:val="auto"/>
          <w:sz w:val="24"/>
          <w:szCs w:val="24"/>
          <w:lang w:val="en-US" w:eastAsia="zh-CN"/>
        </w:rPr>
      </w:pPr>
    </w:p>
    <w:p w14:paraId="7A23FBE1">
      <w:pPr>
        <w:bidi w:val="0"/>
        <w:spacing w:line="360" w:lineRule="auto"/>
        <w:ind w:firstLine="480" w:firstLineChars="2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供应商：</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lang w:val="en-US" w:eastAsia="zh-CN"/>
        </w:rPr>
        <w:t>（盖单位章）</w:t>
      </w:r>
    </w:p>
    <w:p w14:paraId="2834F2F4">
      <w:pPr>
        <w:bidi w:val="0"/>
        <w:spacing w:line="360" w:lineRule="auto"/>
        <w:ind w:firstLine="480" w:firstLineChars="2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法定代表人或委托代理人：</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lang w:val="en-US" w:eastAsia="zh-CN"/>
        </w:rPr>
        <w:t>（签字或盖章）</w:t>
      </w:r>
    </w:p>
    <w:p w14:paraId="33B3A2F4">
      <w:pPr>
        <w:bidi w:val="0"/>
        <w:spacing w:line="360" w:lineRule="auto"/>
        <w:ind w:firstLine="480" w:firstLineChars="2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日  期：     年   月   日</w:t>
      </w:r>
    </w:p>
    <w:p w14:paraId="3D0386A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bCs/>
          <w:color w:val="auto"/>
          <w:sz w:val="28"/>
          <w:szCs w:val="28"/>
          <w:highlight w:val="none"/>
          <w:shd w:val="clear" w:color="auto" w:fill="FFFFFF"/>
          <w:lang w:val="en-US" w:eastAsia="zh-CN"/>
        </w:rPr>
      </w:pPr>
    </w:p>
    <w:p w14:paraId="3C5A6A1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bCs/>
          <w:color w:val="auto"/>
          <w:sz w:val="32"/>
          <w:szCs w:val="32"/>
          <w:highlight w:val="none"/>
          <w:shd w:val="clear" w:color="auto" w:fill="FFFFFF"/>
          <w:lang w:val="en-US" w:eastAsia="zh-CN"/>
        </w:rPr>
      </w:pPr>
    </w:p>
    <w:p w14:paraId="55C5120A">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017228EA">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3E89FAD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sectPr>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BE0F45"/>
    <w:rsid w:val="0C41127C"/>
    <w:rsid w:val="0E0963B5"/>
    <w:rsid w:val="19A0733E"/>
    <w:rsid w:val="244265CA"/>
    <w:rsid w:val="26EE091E"/>
    <w:rsid w:val="29144A30"/>
    <w:rsid w:val="2A574E98"/>
    <w:rsid w:val="2B1D22CA"/>
    <w:rsid w:val="32A95258"/>
    <w:rsid w:val="35F5260C"/>
    <w:rsid w:val="44781B02"/>
    <w:rsid w:val="4CA87F80"/>
    <w:rsid w:val="4F22401A"/>
    <w:rsid w:val="537B5BCF"/>
    <w:rsid w:val="58F5279F"/>
    <w:rsid w:val="5A430EFE"/>
    <w:rsid w:val="62997682"/>
    <w:rsid w:val="658C7FE7"/>
    <w:rsid w:val="6BDF5315"/>
    <w:rsid w:val="6F60676D"/>
    <w:rsid w:val="78A82F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qFormat/>
    <w:uiPriority w:val="99"/>
    <w:pPr>
      <w:keepNext/>
      <w:keepLines/>
      <w:spacing w:before="280" w:after="290" w:line="376" w:lineRule="auto"/>
      <w:outlineLvl w:val="3"/>
    </w:pPr>
    <w:rPr>
      <w:rFonts w:ascii="Cambria" w:hAnsi="Cambria"/>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1594</Words>
  <Characters>1636</Characters>
  <Lines>0</Lines>
  <Paragraphs>0</Paragraphs>
  <TotalTime>1</TotalTime>
  <ScaleCrop>false</ScaleCrop>
  <LinksUpToDate>false</LinksUpToDate>
  <CharactersWithSpaces>2124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Administrator</cp:lastModifiedBy>
  <cp:lastPrinted>2025-06-13T11:12:00Z</cp:lastPrinted>
  <dcterms:modified xsi:type="dcterms:W3CDTF">2026-01-19T12:55:10Z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eyJoZGlkIjoiNWE1MWI3NGU0ZWU1M2JiNDJhMzMyMDRjOTZlZTcyZmIiLCJ1c2VySWQiOiI0Mjc1NzAzODIifQ==</vt:lpwstr>
  </property>
  <property fmtid="{D5CDD505-2E9C-101B-9397-08002B2CF9AE}" pid="4" name="ICV">
    <vt:lpwstr>84D2BD7AB2AA43629207BE87B7127FC4_13</vt:lpwstr>
  </property>
</Properties>
</file>