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版本号：ZC2026-FW-02720260122001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三合镇至马道镇（城固段）公路工程水土保持方案（含水土保持初步设计）技术服务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ZC2026-FW-027</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三合镇至马道镇（城固段）公路工程水土保持方案（含水土保持初步设计）技术服务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ZC2026-FW-027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三合镇至马道镇（城固段）公路工程水土保持方案（含水土保持初步设计）技术服务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对三合镇至马道镇（城固段）公路工程水土保持方案（含水土保持初步设计）编制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采购包1（三合镇至马道镇（城固段）公路工程水土保持方案（含水土保持初步设计）技术服务）：属于专门面向中小企业采购。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18189275352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开户名称：陕西中采项目管理有限公司汉中分公司</w:t>
            </w:r>
          </w:p>
          <w:p>
            <w:pPr>
              <w:pStyle w:val="null3"/>
            </w:pPr>
            <w:r>
              <w:rPr>
                <w:rFonts w:ascii="仿宋_GB2312" w:hAnsi="仿宋_GB2312" w:cs="仿宋_GB2312" w:eastAsia="仿宋_GB2312"/>
              </w:rPr>
              <w:t>开户银行：中国建设银行股份有限公司汉中南一环路支行</w:t>
            </w:r>
          </w:p>
          <w:p>
            <w:pPr>
              <w:pStyle w:val="null3"/>
            </w:pPr>
            <w:r>
              <w:rPr>
                <w:rFonts w:ascii="仿宋_GB2312" w:hAnsi="仿宋_GB2312" w:cs="仿宋_GB2312" w:eastAsia="仿宋_GB2312"/>
              </w:rPr>
              <w:t>银行账号：61050111271100000162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联系电话：18189275352</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对三合镇至马道镇（城固段）公路工程水土保持方案（含水土保持初步设计）编制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三合镇至马道镇（城固段）公路工程水土保持方案（含水土保持初步设计）技术服务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标的名称：三合镇至马道镇（城固段）公路工程水土保持方案（含水土保持初步设计）技术服务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、服务范围与工作内容</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方案编制阶段</w:t>
            </w:r>
          </w:p>
          <w:p>
            <w:pPr>
              <w:pStyle w:val="null3"/>
              <w:ind w:firstLine="420"/>
              <w:jc w:val="both"/>
            </w:pPr>
            <w:r>
              <w:rPr>
                <w:rFonts w:ascii="仿宋_GB2312" w:hAnsi="仿宋_GB2312" w:cs="仿宋_GB2312" w:eastAsia="仿宋_GB2312"/>
                <w:sz w:val="21"/>
              </w:rPr>
              <w:t>①现场查勘与资料收集：对项目区及周边区域进行实地踏勘，核实项目组成、占地类型与面积、土石方量、施工工艺等；收集当地水土保持区划、水土流失防治标准、水土保持植物种选择等资料。</w:t>
            </w:r>
          </w:p>
          <w:p>
            <w:pPr>
              <w:pStyle w:val="null3"/>
              <w:ind w:firstLine="420"/>
              <w:jc w:val="both"/>
            </w:pPr>
            <w:r>
              <w:rPr>
                <w:rFonts w:ascii="仿宋_GB2312" w:hAnsi="仿宋_GB2312" w:cs="仿宋_GB2312" w:eastAsia="仿宋_GB2312"/>
                <w:sz w:val="21"/>
              </w:rPr>
              <w:t>②主体工程水土保持分析与评价：分析主体工程设计中具有水土保持功能的措施，评价其合理性与有效性，提出优化建议。</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水土保持措施体系设计：</w:t>
            </w:r>
            <w:r>
              <w:rPr>
                <w:rFonts w:ascii="仿宋_GB2312" w:hAnsi="仿宋_GB2312" w:cs="仿宋_GB2312" w:eastAsia="仿宋_GB2312"/>
                <w:sz w:val="21"/>
              </w:rPr>
              <w:t>针对不同工程区（如施工区、弃渣场、料场、道路区等）设计拦挡、截排、覆盖、植被恢复等综合防治措施，明确措施布局、结构形式、工程量及施工要求。</w:t>
            </w:r>
          </w:p>
          <w:p>
            <w:pPr>
              <w:pStyle w:val="null3"/>
              <w:ind w:firstLine="420"/>
              <w:jc w:val="both"/>
            </w:pPr>
            <w:r>
              <w:rPr>
                <w:rFonts w:ascii="仿宋_GB2312" w:hAnsi="仿宋_GB2312" w:cs="仿宋_GB2312" w:eastAsia="仿宋_GB2312"/>
                <w:sz w:val="21"/>
              </w:rPr>
              <w:t>④</w:t>
            </w:r>
            <w:r>
              <w:rPr>
                <w:rFonts w:ascii="仿宋_GB2312" w:hAnsi="仿宋_GB2312" w:cs="仿宋_GB2312" w:eastAsia="仿宋_GB2312"/>
                <w:sz w:val="21"/>
              </w:rPr>
              <w:t>水土流失预测：分时段、分区域预测施工期和自然恢复期可能造成的水土流失量及危害，明确重点时段和重点区域。</w:t>
            </w:r>
          </w:p>
          <w:p>
            <w:pPr>
              <w:pStyle w:val="null3"/>
              <w:ind w:firstLine="420"/>
              <w:jc w:val="both"/>
            </w:pPr>
            <w:r>
              <w:rPr>
                <w:rFonts w:ascii="仿宋_GB2312" w:hAnsi="仿宋_GB2312" w:cs="仿宋_GB2312" w:eastAsia="仿宋_GB2312"/>
                <w:sz w:val="21"/>
              </w:rPr>
              <w:t>⑤水土保持投资概（估）算：根据设计的防治措施及监测方案，编制水土保持工程投资概（估）算，明确各项费用构成。</w:t>
            </w:r>
          </w:p>
          <w:p>
            <w:pPr>
              <w:pStyle w:val="null3"/>
              <w:ind w:firstLine="420"/>
              <w:jc w:val="both"/>
            </w:pPr>
            <w:r>
              <w:rPr>
                <w:rFonts w:ascii="仿宋_GB2312" w:hAnsi="仿宋_GB2312" w:cs="仿宋_GB2312" w:eastAsia="仿宋_GB2312"/>
                <w:sz w:val="21"/>
              </w:rPr>
              <w:t>⑥效益分析：分析方案实施后的生态效益、经济效益和社会效益。</w:t>
            </w:r>
          </w:p>
          <w:p>
            <w:pPr>
              <w:pStyle w:val="null3"/>
              <w:ind w:firstLine="420"/>
              <w:jc w:val="both"/>
            </w:pPr>
            <w:r>
              <w:rPr>
                <w:rFonts w:ascii="仿宋_GB2312" w:hAnsi="仿宋_GB2312" w:cs="仿宋_GB2312" w:eastAsia="仿宋_GB2312"/>
                <w:sz w:val="21"/>
              </w:rPr>
              <w:t>⑦方案文本编制：按照《生产建设项目水土保持技术标准》（</w:t>
            </w:r>
            <w:r>
              <w:rPr>
                <w:rFonts w:ascii="仿宋_GB2312" w:hAnsi="仿宋_GB2312" w:cs="仿宋_GB2312" w:eastAsia="仿宋_GB2312"/>
                <w:sz w:val="21"/>
              </w:rPr>
              <w:t>GB50433</w:t>
            </w:r>
            <w:r>
              <w:rPr>
                <w:rFonts w:ascii="仿宋_GB2312" w:hAnsi="仿宋_GB2312" w:cs="仿宋_GB2312" w:eastAsia="仿宋_GB2312"/>
                <w:sz w:val="21"/>
              </w:rPr>
              <w:t>）及地方相关规范要求，编制完整的水土保持方案。</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、评审及报批服务</w:t>
            </w:r>
          </w:p>
          <w:p>
            <w:pPr>
              <w:pStyle w:val="null3"/>
              <w:ind w:firstLine="420"/>
              <w:jc w:val="both"/>
            </w:pPr>
            <w:r>
              <w:rPr>
                <w:rFonts w:ascii="仿宋_GB2312" w:hAnsi="仿宋_GB2312" w:cs="仿宋_GB2312" w:eastAsia="仿宋_GB2312"/>
                <w:sz w:val="21"/>
              </w:rPr>
              <w:t>①技术评审准备：协助采购人组织方案技术评审会，准备评审材料（包括方案文本、汇报</w:t>
            </w:r>
            <w:r>
              <w:rPr>
                <w:rFonts w:ascii="仿宋_GB2312" w:hAnsi="仿宋_GB2312" w:cs="仿宋_GB2312" w:eastAsia="仿宋_GB2312"/>
                <w:sz w:val="21"/>
              </w:rPr>
              <w:t>PPT</w:t>
            </w:r>
            <w:r>
              <w:rPr>
                <w:rFonts w:ascii="仿宋_GB2312" w:hAnsi="仿宋_GB2312" w:cs="仿宋_GB2312" w:eastAsia="仿宋_GB2312"/>
                <w:sz w:val="21"/>
              </w:rPr>
              <w:t>等）。</w:t>
            </w:r>
          </w:p>
          <w:p>
            <w:pPr>
              <w:pStyle w:val="null3"/>
              <w:ind w:firstLine="420"/>
              <w:jc w:val="both"/>
            </w:pPr>
            <w:r>
              <w:rPr>
                <w:rFonts w:ascii="仿宋_GB2312" w:hAnsi="仿宋_GB2312" w:cs="仿宋_GB2312" w:eastAsia="仿宋_GB2312"/>
                <w:sz w:val="21"/>
              </w:rPr>
              <w:t>②评审意见修改：根据评审专家意见及相关主管部门要求，对方案进行修改完善，直至通过评审。</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后续服务</w:t>
            </w:r>
          </w:p>
          <w:p>
            <w:pPr>
              <w:pStyle w:val="null3"/>
              <w:ind w:firstLine="420"/>
              <w:jc w:val="both"/>
            </w:pPr>
            <w:r>
              <w:rPr>
                <w:rFonts w:ascii="仿宋_GB2312" w:hAnsi="仿宋_GB2312" w:cs="仿宋_GB2312" w:eastAsia="仿宋_GB2312"/>
                <w:sz w:val="21"/>
              </w:rPr>
              <w:t>①技术交底：向采购人及施工单位进行水土保持措施技术交底，解释设计意图及施工要点。</w:t>
            </w:r>
          </w:p>
          <w:p>
            <w:pPr>
              <w:pStyle w:val="null3"/>
              <w:ind w:firstLine="420"/>
              <w:jc w:val="both"/>
            </w:pPr>
            <w:r>
              <w:rPr>
                <w:rFonts w:ascii="仿宋_GB2312" w:hAnsi="仿宋_GB2312" w:cs="仿宋_GB2312" w:eastAsia="仿宋_GB2312"/>
                <w:sz w:val="21"/>
              </w:rPr>
              <w:t>②配合验收：在项目水土保持设施验收阶段，配合提供方案相关技术资料，协助解决验收过程中的技术问题。</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、技术要求与标准</w:t>
            </w:r>
          </w:p>
          <w:p>
            <w:pPr>
              <w:pStyle w:val="null3"/>
              <w:ind w:firstLine="420"/>
              <w:jc w:val="both"/>
            </w:pPr>
            <w:r>
              <w:rPr>
                <w:rFonts w:ascii="仿宋_GB2312" w:hAnsi="仿宋_GB2312" w:cs="仿宋_GB2312" w:eastAsia="仿宋_GB2312"/>
                <w:sz w:val="21"/>
              </w:rPr>
              <w:t>①编制依据：严格遵循《中华人民共和国水土保持法》《生产建设项目水土保持方案管理办法》等法律法规，以及国家和地方现行的水土保持技术标准、规范及规程。</w:t>
            </w:r>
          </w:p>
          <w:p>
            <w:pPr>
              <w:pStyle w:val="null3"/>
              <w:ind w:firstLine="420"/>
              <w:jc w:val="both"/>
            </w:pPr>
            <w:r>
              <w:rPr>
                <w:rFonts w:ascii="仿宋_GB2312" w:hAnsi="仿宋_GB2312" w:cs="仿宋_GB2312" w:eastAsia="仿宋_GB2312"/>
                <w:sz w:val="21"/>
              </w:rPr>
              <w:t>②内容完整性：方案内容需涵盖工程概况、水土保持评价、水土流失预测、防治措施、监测、投资概（估）算、效益分析、实施保障措施等全部必要章节。</w:t>
            </w:r>
          </w:p>
          <w:p>
            <w:pPr>
              <w:pStyle w:val="null3"/>
              <w:ind w:firstLine="420"/>
              <w:jc w:val="both"/>
            </w:pPr>
            <w:r>
              <w:rPr>
                <w:rFonts w:ascii="仿宋_GB2312" w:hAnsi="仿宋_GB2312" w:cs="仿宋_GB2312" w:eastAsia="仿宋_GB2312"/>
                <w:sz w:val="21"/>
              </w:rPr>
              <w:t>③数据准确性：所有基础数据、计算参数、图表信息需真实准确，水土流失预测方法科学合理，措施设计具有可操作性。</w:t>
            </w:r>
          </w:p>
          <w:p>
            <w:pPr>
              <w:pStyle w:val="null3"/>
              <w:ind w:firstLine="420"/>
              <w:jc w:val="both"/>
            </w:pPr>
            <w:r>
              <w:rPr>
                <w:rFonts w:ascii="仿宋_GB2312" w:hAnsi="仿宋_GB2312" w:cs="仿宋_GB2312" w:eastAsia="仿宋_GB2312"/>
                <w:sz w:val="21"/>
              </w:rPr>
              <w:t>④成果规范性：方案文本格式、图表样式、计量单位等需符合相关技术标准要求，语言表达清晰、逻辑严密。</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质量要求</w:t>
            </w:r>
          </w:p>
          <w:p>
            <w:pPr>
              <w:pStyle w:val="null3"/>
              <w:ind w:firstLine="420"/>
              <w:jc w:val="both"/>
            </w:pPr>
            <w:r>
              <w:rPr>
                <w:rFonts w:ascii="仿宋_GB2312" w:hAnsi="仿宋_GB2312" w:cs="仿宋_GB2312" w:eastAsia="仿宋_GB2312"/>
                <w:sz w:val="21"/>
              </w:rPr>
              <w:t>达到国家及现行行业合格标准</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、成果交付要求</w:t>
            </w:r>
          </w:p>
          <w:p>
            <w:pPr>
              <w:pStyle w:val="null3"/>
              <w:ind w:firstLine="420"/>
              <w:jc w:val="both"/>
            </w:pPr>
            <w:r>
              <w:rPr>
                <w:rFonts w:ascii="仿宋_GB2312" w:hAnsi="仿宋_GB2312" w:cs="仿宋_GB2312" w:eastAsia="仿宋_GB2312"/>
                <w:sz w:val="21"/>
              </w:rPr>
              <w:t>①经水行政主管部门审批通过的</w:t>
            </w:r>
            <w:r>
              <w:rPr>
                <w:rFonts w:ascii="仿宋_GB2312" w:hAnsi="仿宋_GB2312" w:cs="仿宋_GB2312" w:eastAsia="仿宋_GB2312"/>
                <w:sz w:val="21"/>
              </w:rPr>
              <w:t>《</w:t>
            </w:r>
            <w:r>
              <w:rPr>
                <w:rFonts w:ascii="仿宋_GB2312" w:hAnsi="仿宋_GB2312" w:cs="仿宋_GB2312" w:eastAsia="仿宋_GB2312"/>
                <w:sz w:val="21"/>
              </w:rPr>
              <w:t>三合镇至马道镇（城固段）公路工程水土保持方案（含水土保持初步设计）</w:t>
            </w:r>
            <w:r>
              <w:rPr>
                <w:rFonts w:ascii="仿宋_GB2312" w:hAnsi="仿宋_GB2312" w:cs="仿宋_GB2312" w:eastAsia="仿宋_GB2312"/>
                <w:sz w:val="21"/>
              </w:rPr>
              <w:t>》纸质版</w:t>
            </w:r>
            <w:r>
              <w:rPr>
                <w:rFonts w:ascii="仿宋_GB2312" w:hAnsi="仿宋_GB2312" w:cs="仿宋_GB2312" w:eastAsia="仿宋_GB2312"/>
                <w:sz w:val="21"/>
              </w:rPr>
              <w:t>4</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②上述成果的电子版文件（</w:t>
            </w:r>
            <w:r>
              <w:rPr>
                <w:rFonts w:ascii="仿宋_GB2312" w:hAnsi="仿宋_GB2312" w:cs="仿宋_GB2312" w:eastAsia="仿宋_GB2312"/>
                <w:sz w:val="21"/>
              </w:rPr>
              <w:t>PDF</w:t>
            </w:r>
            <w:r>
              <w:rPr>
                <w:rFonts w:ascii="仿宋_GB2312" w:hAnsi="仿宋_GB2312" w:cs="仿宋_GB2312" w:eastAsia="仿宋_GB2312"/>
                <w:sz w:val="21"/>
              </w:rPr>
              <w:t>格式盖章扫描版）</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ind w:firstLine="420"/>
              <w:jc w:val="both"/>
            </w:pPr>
            <w:r>
              <w:rPr>
                <w:rFonts w:ascii="仿宋_GB2312" w:hAnsi="仿宋_GB2312" w:cs="仿宋_GB2312" w:eastAsia="仿宋_GB2312"/>
                <w:sz w:val="21"/>
              </w:rPr>
              <w:t>③方案评审会专家意见及修改说明、批复文件等相关资料纸质版及电子版。</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、服务</w:t>
            </w:r>
            <w:r>
              <w:rPr>
                <w:rFonts w:ascii="仿宋_GB2312" w:hAnsi="仿宋_GB2312" w:cs="仿宋_GB2312" w:eastAsia="仿宋_GB2312"/>
                <w:sz w:val="21"/>
                <w:b/>
              </w:rPr>
              <w:t>期</w:t>
            </w:r>
          </w:p>
          <w:p>
            <w:pPr>
              <w:pStyle w:val="null3"/>
              <w:ind w:firstLine="420"/>
              <w:jc w:val="both"/>
            </w:pPr>
            <w:r>
              <w:rPr>
                <w:rFonts w:ascii="仿宋_GB2312" w:hAnsi="仿宋_GB2312" w:cs="仿宋_GB2312" w:eastAsia="仿宋_GB2312"/>
                <w:sz w:val="21"/>
              </w:rPr>
              <w:t>合同签订后</w:t>
            </w:r>
            <w:r>
              <w:rPr>
                <w:rFonts w:ascii="仿宋_GB2312" w:hAnsi="仿宋_GB2312" w:cs="仿宋_GB2312" w:eastAsia="仿宋_GB2312"/>
                <w:sz w:val="21"/>
              </w:rPr>
              <w:t>30</w:t>
            </w:r>
            <w:r>
              <w:rPr>
                <w:rFonts w:ascii="仿宋_GB2312" w:hAnsi="仿宋_GB2312" w:cs="仿宋_GB2312" w:eastAsia="仿宋_GB2312"/>
                <w:sz w:val="21"/>
              </w:rPr>
              <w:t>天</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成果提交后，协助采购人取得上级主管部门批复文件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供应商针对本项目提出适用于本项目的实施方案。包括但不限于：①服务目标、内容；②服务标准；③服务方法及策略；④工作流程；⑤配合验收方案。 以上各项内容全面明确、阐述条理清晰得20分，每缺一项扣 4 分，每项中的内容存在缺陷，扣1分，扣完为止。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供应商针对本项目报告编制进行重难点分析。包括但不限于：①重难点分析 ②对应解决方案。 以上各项内容全面明确、阐述条理清晰得10分，每缺一项扣5分，每项中的内容存在缺陷，扣1分，扣完为止。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供应商针对本项目提出适用于本项目的质量保证方案。包括但不限于：①质量保证体系；②质量保证的具体措施；③过程控制及相应的保证措施。 以上各项内容全面明确、阐述条理清晰得12分，每缺一项扣4分，每项中的内容存在缺陷，扣1分，扣完为止。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进度计划安排与措施</w:t>
            </w:r>
          </w:p>
        </w:tc>
        <w:tc>
          <w:tcPr>
            <w:tcW w:type="dxa" w:w="2492"/>
          </w:tcPr>
          <w:p>
            <w:pPr>
              <w:pStyle w:val="null3"/>
            </w:pPr>
            <w:r>
              <w:rPr>
                <w:rFonts w:ascii="仿宋_GB2312" w:hAnsi="仿宋_GB2312" w:cs="仿宋_GB2312" w:eastAsia="仿宋_GB2312"/>
              </w:rPr>
              <w:t>供应商针对本项目提出适用于本项目的项目实施进度计划，包括但不限于：①项目实施进度计划；②项目进度保障措施。 以上各项内容全面明确、阐述条理清晰得8分，每缺一项扣 4 分，每项中的内容存在缺陷，扣1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安全措施及应急管理方案</w:t>
            </w:r>
          </w:p>
        </w:tc>
        <w:tc>
          <w:tcPr>
            <w:tcW w:type="dxa" w:w="2492"/>
          </w:tcPr>
          <w:p>
            <w:pPr>
              <w:pStyle w:val="null3"/>
            </w:pPr>
            <w:r>
              <w:rPr>
                <w:rFonts w:ascii="仿宋_GB2312" w:hAnsi="仿宋_GB2312" w:cs="仿宋_GB2312" w:eastAsia="仿宋_GB2312"/>
              </w:rPr>
              <w:t>供应商针对本项目提出适用于本项目的安全措施及应急管理方案，包括但不限于:①人员安全保障措施；②应急管理方案。 以上各项内容全面明确、阐述条理清晰得8分，每缺一项扣 4 分，每项中的内容存在缺陷，扣 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成果文档管理的措施</w:t>
            </w:r>
          </w:p>
        </w:tc>
        <w:tc>
          <w:tcPr>
            <w:tcW w:type="dxa" w:w="2492"/>
          </w:tcPr>
          <w:p>
            <w:pPr>
              <w:pStyle w:val="null3"/>
            </w:pPr>
            <w:r>
              <w:rPr>
                <w:rFonts w:ascii="仿宋_GB2312" w:hAnsi="仿宋_GB2312" w:cs="仿宋_GB2312" w:eastAsia="仿宋_GB2312"/>
              </w:rPr>
              <w:t>供应商针对本项目提出适用于本项目的成果文档管理的措施，包括但不限于:①成果交付资料应真实、有效，符合采购人要求，提供相应承诺；②成果文档管理措施；③成果文档交付方案（包括但不限于以采购人要求提供电子版、文字版成果及修改成果文件的承诺）。 以上各项内容全面明确、阐述条理清晰得 12 分，每缺一项扣 4 分，每项中的内容存在缺陷，扣 1 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供应商针对本项目提出适用于本项目的服务承诺，包括但不限于：①服务质量承诺；②服务承诺（人员到位、后续配合服务计划等方面）。 以上各项内容全面明确、阐述条理清晰得8分，每缺一项扣 4 分，每项中的内容存在缺陷，扣1分，扣完为止。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根据供应商的团队人员配备情况进行评审： 1、拟派项目负责人具备工程师及以上资格得2分，其他不得分。 2、拟派项目组成员（除项目负责人外）具有相关专业中级及以上职称每提供1名得2分，最高得6分。 备注：须提供身份证、职称证书复印件或扫描件。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供应商提供2023年1月1日以来（以合同签订时间为准）的类似项目业绩，每提供一个业绩得2分，最多得4分。（提供合同或中标通知书复印件）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