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版本号：SXWB-ZFCG-CG-[2026]00420260126002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上元观古镇提升与迭代战略策划方案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SXWB-ZFCG-CG-[2026]004</w:t>
      </w:r>
      <w:r>
        <w:br/>
      </w:r>
      <w:r>
        <w:br/>
      </w:r>
      <w:r>
        <w:br/>
      </w:r>
    </w:p>
    <w:p>
      <w:pPr>
        <w:pStyle w:val="null3"/>
        <w:jc w:val="center"/>
        <w:outlineLvl w:val="2"/>
      </w:pPr>
      <w:r>
        <w:rPr>
          <w:rFonts w:ascii="仿宋_GB2312" w:hAnsi="仿宋_GB2312" w:cs="仿宋_GB2312" w:eastAsia="仿宋_GB2312"/>
          <w:sz w:val="28"/>
          <w:b/>
        </w:rPr>
        <w:t>城固县文化和旅游局</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城固县文化和旅游局</w:t>
      </w:r>
      <w:r>
        <w:rPr>
          <w:rFonts w:ascii="仿宋_GB2312" w:hAnsi="仿宋_GB2312" w:cs="仿宋_GB2312" w:eastAsia="仿宋_GB2312"/>
        </w:rPr>
        <w:t>委托，拟对</w:t>
      </w:r>
      <w:r>
        <w:rPr>
          <w:rFonts w:ascii="仿宋_GB2312" w:hAnsi="仿宋_GB2312" w:cs="仿宋_GB2312" w:eastAsia="仿宋_GB2312"/>
        </w:rPr>
        <w:t>上元观古镇提升与迭代战略策划方案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SXWB-ZFCG-CG-[2026]004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上元观古镇提升与迭代战略策划方案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方案基于对项目本底资源、外部市场环境与目标客群的系统研判，诊断古镇发展瓶颈，并提出上元观古镇的发展破题策略。聚焦“空间重构与提升”，确立项目的总体定位、定位演绎与发展主题、业态组合建议、实施保障机制等，推动古镇实现高质量、可持续的发展迭代。</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采购包1（上元观古镇提升与迭代战略策划方案）：属于专门面向中小企业采购。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城固县文化和旅游局经办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13335368363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城固县文化和旅游局</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联系人：张玮</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方案基于对项目本底资源、外部市场环境与目标客群的系统研判，诊断古镇发展瓶颈，并提出上元观古镇的发展破题策略。聚焦“空间重构与提升”，确立项目的总体定位、定位演绎与发展主题、业态组合建议、实施保障机制等，推动古镇实现高质量、可持续的发展迭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上元观古镇提升与迭代战略策划方案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标的名称：上元观古镇提升与迭代战略策划方案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0"/>
            </w:pPr>
            <w:r>
              <w:rPr>
                <w:rFonts w:ascii="仿宋_GB2312" w:hAnsi="仿宋_GB2312" w:cs="仿宋_GB2312" w:eastAsia="仿宋_GB2312"/>
                <w:sz w:val="21"/>
              </w:rPr>
              <w:t>剖析古镇的历史文化资源禀赋、区域旅游市场动态及目标客群需求特征，识别上元观古镇发展制约因素（如空间布局、业态及服务配套等方向），以</w:t>
            </w:r>
            <w:r>
              <w:rPr>
                <w:rFonts w:ascii="仿宋_GB2312" w:hAnsi="仿宋_GB2312" w:cs="仿宋_GB2312" w:eastAsia="仿宋_GB2312"/>
                <w:sz w:val="21"/>
              </w:rPr>
              <w:t>“空间价值重构”为核心导向，重塑古镇业态，实现历史文脉与现代需求的有机融合，构建"政府引导、市场运作、商家参与"的三维实施保障机制，通过分阶段开发与动态评估体系，确保战略目标落地见效，推进上元观古镇高质量、可持续的迭代发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1、成交投标人对最终的服务质量负完全责任。2、验收依据:(1)合同;(2)国家有关的验收标准及规范(3)招标文件、投标文件。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完成全部服务内容后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成交供应商在成交结果公示结束后5个工作日内向代理机构提供纸质版响应文件，响应文件为正本1份，副本2份、电子版1份（响应文件内容须与电子交易平台上传文件内容保持一致）。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响应文件按照磋商文件要求签署、盖章。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投标内容未出现漏项或与要求不符或投标内容的技术指标达不到招标文件要求，未造成采购档次降低或影响服务质量。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总体服务方案，内容包含：①项目理解；②政策情况把握；③项目分析和定位；④项目策划思路；⑤设计思路。每提供一项最高得6分，本项最高得30分。每缺少一项内容扣6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针对本项目提供进度控制方案，内容包含：①项目总体计划安排；②提供服务的工期及进度计划；③任务拆解与衔接；④项目进度保障措施；⑤进度应急预案。每提供一项最高得5分，本项最高得25分。每缺少一项内容扣5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针对本项目提供质量保障措施，内容包含：①质量保障措施；②质量过程控制；③成果验收；④后续服务工作安排计划。 每提供一项最高得5分，本项最高得20分。每缺少一项内容扣5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专业服务团队内容包含：①满足项目需求的团队结构设置，拟投入本项目的成员及项目经验；②团队内各成员的岗位职责设置。每提供一项最高得5分，本项最高得10分。每缺少一项内容扣5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提供供应商2023年1月1日（以签订日期为准）至今同类项目业绩合同复印件或中标通知书并加盖公章，每份计2.5分，满分5分。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审基准价：即满足竞争性磋商文件要求且最终响应报价最低的报价为评审基准价。其他供应商的价格分统一按照下列公式计算。响应报价计分=(评审基准价／最终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详见附件：类似项目业绩情况表.docx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