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版本号：ZFCG-202600120260126001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2025年上元观镇抗旱灌溉机井建设项目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ZFCG-2026001</w:t>
      </w:r>
      <w:r>
        <w:br/>
      </w:r>
      <w:r>
        <w:br/>
      </w:r>
      <w:r>
        <w:br/>
      </w:r>
    </w:p>
    <w:p>
      <w:pPr>
        <w:pStyle w:val="null3"/>
        <w:jc w:val="center"/>
        <w:outlineLvl w:val="2"/>
      </w:pPr>
      <w:r>
        <w:rPr>
          <w:rFonts w:ascii="仿宋_GB2312" w:hAnsi="仿宋_GB2312" w:cs="仿宋_GB2312" w:eastAsia="仿宋_GB2312"/>
          <w:sz w:val="28"/>
          <w:b/>
        </w:rPr>
        <w:t>城固县上元观镇人民政府</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城固县上元观镇人民政府</w:t>
      </w:r>
      <w:r>
        <w:rPr>
          <w:rFonts w:ascii="仿宋_GB2312" w:hAnsi="仿宋_GB2312" w:cs="仿宋_GB2312" w:eastAsia="仿宋_GB2312"/>
        </w:rPr>
        <w:t>委托，拟对</w:t>
      </w:r>
      <w:r>
        <w:rPr>
          <w:rFonts w:ascii="仿宋_GB2312" w:hAnsi="仿宋_GB2312" w:cs="仿宋_GB2312" w:eastAsia="仿宋_GB2312"/>
        </w:rPr>
        <w:t>2025年上元观镇抗旱灌溉机井建设项目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ZFCG-2026001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2025年上元观镇抗旱灌溉机井建设项目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该工程位于城固县上元观镇，包含新建抗早灌溉机井48口、玻璃钢机井房48座、配套抽水设备48套等。 主要建设内容:机井钻孔成孔、安装砼井管、填筑滤料、C20混凝土井台、水泵及配套电缆、控制柜、钢井管、玻璃钢机房、电线杆等。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采购包1（2025年上元观镇抗旱灌溉机井建设项目）：属于专门面向中小企业采购。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2、供应商的资质要求：供应商资质要求具备建设行政主管部门核发的水利水电工程施工总承包三级及以上资质，安全生产许可证合格有效，并具有类似工程施工经验</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4、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p>
      <w:pPr>
        <w:pStyle w:val="null3"/>
      </w:pPr>
      <w:r>
        <w:rPr>
          <w:rFonts w:ascii="仿宋_GB2312" w:hAnsi="仿宋_GB2312" w:cs="仿宋_GB2312" w:eastAsia="仿宋_GB2312"/>
        </w:rPr>
        <w:t>5、不接受联合体：本项目不接受联合体，供应商需在项目电子化交易系统中按要求上传相应证明文件并进行电子签章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6、磋商保证金：供应商按照磋商文件要求递交了磋商保证金</w:t>
      </w:r>
    </w:p>
    <w:p>
      <w:pPr>
        <w:pStyle w:val="null3"/>
      </w:pPr>
      <w:r>
        <w:rPr>
          <w:rFonts w:ascii="仿宋_GB2312" w:hAnsi="仿宋_GB2312" w:cs="仿宋_GB2312" w:eastAsia="仿宋_GB2312"/>
        </w:rPr>
        <w:t>7、拟派项目负责人资质及专业要求：具备建设行政主管部门核发的水利水电二级及以上建造师执业资格，并取得(B类)安全生产考核合格证书，无不良记录，无在建工程(提供无在建承诺书)。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城固县上元观镇人民政府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城固县上元观镇人民路10号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张洪明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15809163006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0916-8830226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城固县上元观镇人民政府</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城固县上元观镇人民政府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城固县上元观镇人民政府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3,330,000.00</w:t>
      </w:r>
    </w:p>
    <w:p>
      <w:pPr>
        <w:pStyle w:val="null3"/>
      </w:pPr>
      <w:r>
        <w:rPr>
          <w:rFonts w:ascii="仿宋_GB2312" w:hAnsi="仿宋_GB2312" w:cs="仿宋_GB2312" w:eastAsia="仿宋_GB2312"/>
        </w:rPr>
        <w:t>采购包最高限价（元）: 3,298,758.68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2025年上元观镇抗旱灌溉机井建设项目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标的名称：2025年上元观镇抗旱灌溉机井建设项目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该工程位于</w:t>
            </w:r>
            <w:r>
              <w:rPr>
                <w:rFonts w:ascii="仿宋_GB2312" w:hAnsi="仿宋_GB2312" w:cs="仿宋_GB2312" w:eastAsia="仿宋_GB2312"/>
                <w:sz w:val="28"/>
              </w:rPr>
              <w:t>城固县上元观镇</w:t>
            </w:r>
            <w:r>
              <w:rPr>
                <w:rFonts w:ascii="仿宋_GB2312" w:hAnsi="仿宋_GB2312" w:cs="仿宋_GB2312" w:eastAsia="仿宋_GB2312"/>
                <w:sz w:val="28"/>
              </w:rPr>
              <w:t>，</w:t>
            </w:r>
            <w:r>
              <w:rPr>
                <w:rFonts w:ascii="仿宋_GB2312" w:hAnsi="仿宋_GB2312" w:cs="仿宋_GB2312" w:eastAsia="仿宋_GB2312"/>
                <w:sz w:val="28"/>
              </w:rPr>
              <w:t>主要内容为：</w:t>
            </w:r>
            <w:r>
              <w:rPr>
                <w:rFonts w:ascii="仿宋_GB2312" w:hAnsi="仿宋_GB2312" w:cs="仿宋_GB2312" w:eastAsia="仿宋_GB2312"/>
                <w:sz w:val="28"/>
              </w:rPr>
              <w:t>修建抗旱机井</w:t>
            </w:r>
            <w:r>
              <w:rPr>
                <w:rFonts w:ascii="仿宋_GB2312" w:hAnsi="仿宋_GB2312" w:cs="仿宋_GB2312" w:eastAsia="仿宋_GB2312"/>
                <w:sz w:val="28"/>
              </w:rPr>
              <w:t>48扣及附属设施</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汉中市城固县</w:t>
            </w:r>
            <w:r>
              <w:rPr>
                <w:rFonts w:ascii="仿宋_GB2312" w:hAnsi="仿宋_GB2312" w:cs="仿宋_GB2312" w:eastAsia="仿宋_GB2312"/>
                <w:sz w:val="28"/>
              </w:rPr>
              <w:t>2025年上元观镇抗旱灌溉机井建设项目</w:t>
            </w:r>
            <w:r>
              <w:rPr>
                <w:rFonts w:ascii="仿宋_GB2312" w:hAnsi="仿宋_GB2312" w:cs="仿宋_GB2312" w:eastAsia="仿宋_GB2312"/>
                <w:sz w:val="28"/>
              </w:rPr>
              <w:t>施工图纸；</w:t>
            </w:r>
          </w:p>
          <w:p>
            <w:pPr>
              <w:pStyle w:val="null3"/>
              <w:ind w:firstLine="560"/>
              <w:jc w:val="both"/>
            </w:pPr>
            <w:r>
              <w:rPr>
                <w:rFonts w:ascii="仿宋_GB2312" w:hAnsi="仿宋_GB2312" w:cs="仿宋_GB2312" w:eastAsia="仿宋_GB2312"/>
                <w:sz w:val="28"/>
              </w:rPr>
              <w:t>2、《陕西省水利建筑工程</w:t>
            </w:r>
            <w:r>
              <w:rPr>
                <w:rFonts w:ascii="仿宋_GB2312" w:hAnsi="仿宋_GB2312" w:cs="仿宋_GB2312" w:eastAsia="仿宋_GB2312"/>
                <w:sz w:val="28"/>
              </w:rPr>
              <w:t>预</w:t>
            </w:r>
            <w:r>
              <w:rPr>
                <w:rFonts w:ascii="仿宋_GB2312" w:hAnsi="仿宋_GB2312" w:cs="仿宋_GB2312" w:eastAsia="仿宋_GB2312"/>
                <w:sz w:val="28"/>
              </w:rPr>
              <w:t>算定额》等计价依据的通知》陕水规计发【</w:t>
            </w:r>
            <w:r>
              <w:rPr>
                <w:rFonts w:ascii="仿宋_GB2312" w:hAnsi="仿宋_GB2312" w:cs="仿宋_GB2312" w:eastAsia="仿宋_GB2312"/>
                <w:sz w:val="28"/>
              </w:rPr>
              <w:t>2024】107号</w:t>
            </w:r>
            <w:r>
              <w:rPr>
                <w:rFonts w:ascii="仿宋_GB2312" w:hAnsi="仿宋_GB2312" w:cs="仿宋_GB2312" w:eastAsia="仿宋_GB2312"/>
                <w:sz w:val="28"/>
              </w:rPr>
              <w:t>、</w:t>
            </w:r>
            <w:r>
              <w:rPr>
                <w:rFonts w:ascii="仿宋_GB2312" w:hAnsi="仿宋_GB2312" w:cs="仿宋_GB2312" w:eastAsia="仿宋_GB2312"/>
                <w:sz w:val="28"/>
              </w:rPr>
              <w:t>《水利部办公厅关于调整水利工程计价依据增值税计算标准的通知》（办财务函〔</w:t>
            </w:r>
            <w:r>
              <w:rPr>
                <w:rFonts w:ascii="仿宋_GB2312" w:hAnsi="仿宋_GB2312" w:cs="仿宋_GB2312" w:eastAsia="仿宋_GB2312"/>
                <w:sz w:val="28"/>
              </w:rPr>
              <w:t>2019〕448号）。</w:t>
            </w:r>
          </w:p>
          <w:p>
            <w:pPr>
              <w:pStyle w:val="null3"/>
              <w:numPr>
                <w:ilvl w:val="0"/>
                <w:numId w:val="1"/>
              </w:numPr>
              <w:jc w:val="both"/>
            </w:pPr>
            <w:r>
              <w:rPr>
                <w:rFonts w:ascii="仿宋_GB2312" w:hAnsi="仿宋_GB2312" w:cs="仿宋_GB2312" w:eastAsia="仿宋_GB2312"/>
                <w:sz w:val="28"/>
              </w:rPr>
              <w:t>依据</w:t>
            </w:r>
            <w:r>
              <w:rPr>
                <w:rFonts w:ascii="仿宋_GB2312" w:hAnsi="仿宋_GB2312" w:cs="仿宋_GB2312" w:eastAsia="仿宋_GB2312"/>
                <w:sz w:val="28"/>
              </w:rPr>
              <w:t>“2024计价办法及标准”，中有关人工预算规定及标准，本工程的人工预算单价分别采用，技工：75元/工日、普工：50元/工日。</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材料预算单价：水泥、砂子、</w:t>
            </w:r>
            <w:r>
              <w:rPr>
                <w:rFonts w:ascii="仿宋_GB2312" w:hAnsi="仿宋_GB2312" w:cs="仿宋_GB2312" w:eastAsia="仿宋_GB2312"/>
                <w:sz w:val="28"/>
              </w:rPr>
              <w:t>碎</w:t>
            </w:r>
            <w:r>
              <w:rPr>
                <w:rFonts w:ascii="仿宋_GB2312" w:hAnsi="仿宋_GB2312" w:cs="仿宋_GB2312" w:eastAsia="仿宋_GB2312"/>
                <w:sz w:val="28"/>
              </w:rPr>
              <w:t>石</w:t>
            </w:r>
            <w:r>
              <w:rPr>
                <w:rFonts w:ascii="仿宋_GB2312" w:hAnsi="仿宋_GB2312" w:cs="仿宋_GB2312" w:eastAsia="仿宋_GB2312"/>
                <w:sz w:val="28"/>
              </w:rPr>
              <w:t>、块石</w:t>
            </w:r>
            <w:r>
              <w:rPr>
                <w:rFonts w:ascii="仿宋_GB2312" w:hAnsi="仿宋_GB2312" w:cs="仿宋_GB2312" w:eastAsia="仿宋_GB2312"/>
                <w:sz w:val="28"/>
              </w:rPr>
              <w:t>材料价格按照</w:t>
            </w:r>
            <w:r>
              <w:rPr>
                <w:rFonts w:ascii="仿宋_GB2312" w:hAnsi="仿宋_GB2312" w:cs="仿宋_GB2312" w:eastAsia="仿宋_GB2312"/>
                <w:sz w:val="28"/>
              </w:rPr>
              <w:t>《</w:t>
            </w:r>
            <w:r>
              <w:rPr>
                <w:rFonts w:ascii="仿宋_GB2312" w:hAnsi="仿宋_GB2312" w:cs="仿宋_GB2312" w:eastAsia="仿宋_GB2312"/>
                <w:sz w:val="28"/>
              </w:rPr>
              <w:t>汉中</w:t>
            </w:r>
            <w:r>
              <w:rPr>
                <w:rFonts w:ascii="仿宋_GB2312" w:hAnsi="仿宋_GB2312" w:cs="仿宋_GB2312" w:eastAsia="仿宋_GB2312"/>
                <w:sz w:val="28"/>
              </w:rPr>
              <w:t>建设工程造价信息</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年第</w:t>
            </w:r>
            <w:r>
              <w:rPr>
                <w:rFonts w:ascii="仿宋_GB2312" w:hAnsi="仿宋_GB2312" w:cs="仿宋_GB2312" w:eastAsia="仿宋_GB2312"/>
                <w:sz w:val="28"/>
              </w:rPr>
              <w:t>10</w:t>
            </w:r>
            <w:r>
              <w:rPr>
                <w:rFonts w:ascii="仿宋_GB2312" w:hAnsi="仿宋_GB2312" w:cs="仿宋_GB2312" w:eastAsia="仿宋_GB2312"/>
                <w:sz w:val="28"/>
              </w:rPr>
              <w:t>期</w:t>
            </w:r>
            <w:r>
              <w:rPr>
                <w:rFonts w:ascii="仿宋_GB2312" w:hAnsi="仿宋_GB2312" w:cs="仿宋_GB2312" w:eastAsia="仿宋_GB2312"/>
                <w:sz w:val="28"/>
              </w:rPr>
              <w:t>》</w:t>
            </w:r>
            <w:r>
              <w:rPr>
                <w:rFonts w:ascii="仿宋_GB2312" w:hAnsi="仿宋_GB2312" w:cs="仿宋_GB2312" w:eastAsia="仿宋_GB2312"/>
                <w:sz w:val="28"/>
              </w:rPr>
              <w:t>造价信息</w:t>
            </w:r>
            <w:r>
              <w:rPr>
                <w:rFonts w:ascii="仿宋_GB2312" w:hAnsi="仿宋_GB2312" w:cs="仿宋_GB2312" w:eastAsia="仿宋_GB2312"/>
                <w:sz w:val="28"/>
              </w:rPr>
              <w:t>并</w:t>
            </w:r>
            <w:r>
              <w:rPr>
                <w:rFonts w:ascii="仿宋_GB2312" w:hAnsi="仿宋_GB2312" w:cs="仿宋_GB2312" w:eastAsia="仿宋_GB2312"/>
                <w:sz w:val="28"/>
              </w:rPr>
              <w:t>考虑运至施工现场运距分析计算。</w:t>
            </w:r>
            <w:r>
              <w:rPr>
                <w:rFonts w:ascii="仿宋_GB2312" w:hAnsi="仿宋_GB2312" w:cs="仿宋_GB2312" w:eastAsia="仿宋_GB2312"/>
                <w:sz w:val="28"/>
              </w:rPr>
              <w:t>单价计算时，主要材料单价与</w:t>
            </w:r>
            <w:r>
              <w:rPr>
                <w:rFonts w:ascii="仿宋_GB2312" w:hAnsi="仿宋_GB2312" w:cs="仿宋_GB2312" w:eastAsia="仿宋_GB2312"/>
                <w:sz w:val="28"/>
              </w:rPr>
              <w:t>“20</w:t>
            </w:r>
            <w:r>
              <w:rPr>
                <w:rFonts w:ascii="仿宋_GB2312" w:hAnsi="仿宋_GB2312" w:cs="仿宋_GB2312" w:eastAsia="仿宋_GB2312"/>
                <w:sz w:val="28"/>
              </w:rPr>
              <w:t>24</w:t>
            </w:r>
            <w:r>
              <w:rPr>
                <w:rFonts w:ascii="仿宋_GB2312" w:hAnsi="仿宋_GB2312" w:cs="仿宋_GB2312" w:eastAsia="仿宋_GB2312"/>
                <w:sz w:val="28"/>
              </w:rPr>
              <w:t>计价依据</w:t>
            </w:r>
            <w:r>
              <w:rPr>
                <w:rFonts w:ascii="仿宋_GB2312" w:hAnsi="仿宋_GB2312" w:cs="仿宋_GB2312" w:eastAsia="仿宋_GB2312"/>
                <w:sz w:val="28"/>
              </w:rPr>
              <w:t>”中规定的单价相比，其增加部分按价差处理，并列入单价表的“价差”部分进行单价计算。</w:t>
            </w:r>
          </w:p>
          <w:p>
            <w:pPr>
              <w:pStyle w:val="null3"/>
              <w:ind w:firstLine="420"/>
              <w:jc w:val="both"/>
            </w:pPr>
            <w:r>
              <w:rPr>
                <w:rFonts w:ascii="仿宋_GB2312" w:hAnsi="仿宋_GB2312" w:cs="仿宋_GB2312" w:eastAsia="仿宋_GB2312"/>
                <w:sz w:val="28"/>
              </w:rPr>
              <w:t>5、</w:t>
            </w:r>
            <w:r>
              <w:rPr>
                <w:rFonts w:ascii="仿宋_GB2312" w:hAnsi="仿宋_GB2312" w:cs="仿宋_GB2312" w:eastAsia="仿宋_GB2312"/>
                <w:sz w:val="28"/>
              </w:rPr>
              <w:t>编制软件</w:t>
            </w:r>
            <w:r>
              <w:rPr>
                <w:rFonts w:ascii="仿宋_GB2312" w:hAnsi="仿宋_GB2312" w:cs="仿宋_GB2312" w:eastAsia="仿宋_GB2312"/>
                <w:sz w:val="28"/>
              </w:rPr>
              <w:t>:易投软件；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供应商的资质要求</w:t>
            </w:r>
          </w:p>
        </w:tc>
        <w:tc>
          <w:tcPr>
            <w:tcW w:type="dxa" w:w="3322"/>
          </w:tcPr>
          <w:p>
            <w:pPr>
              <w:pStyle w:val="null3"/>
            </w:pPr>
            <w:r>
              <w:rPr>
                <w:rFonts w:ascii="仿宋_GB2312" w:hAnsi="仿宋_GB2312" w:cs="仿宋_GB2312" w:eastAsia="仿宋_GB2312"/>
              </w:rPr>
              <w:t>供应商资质要求具备建设行政主管部门核发的水利水电工程施工总承包三级及以上资质，安全生产许可证合格有效，并具有类似工程施工经验</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供应商按照磋商文件要求递交了磋商保证金</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具备建设行政主管部门核发的水利水电二级及以上建造师执业资格，并取得(B类)安全生产考核合格证书，无不良记录，无在建工程(提供无在建承诺书)。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供应商认为需要提供的其他资料.docx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供应商类似项目业绩一览表.docx 中小企业声明函 技术服务合同条款及其他商务要求应答表 强制优先采购产品承诺函 响应文件封面 供应商认为需要提供的其他资料.docx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每轮总报价唯一且未超过本项目最高限价</w:t>
            </w:r>
          </w:p>
        </w:tc>
        <w:tc>
          <w:tcPr>
            <w:tcW w:type="dxa" w:w="1661"/>
          </w:tcPr>
          <w:p>
            <w:pPr>
              <w:pStyle w:val="null3"/>
            </w:pPr>
            <w:r>
              <w:rPr>
                <w:rFonts w:ascii="仿宋_GB2312" w:hAnsi="仿宋_GB2312" w:cs="仿宋_GB2312" w:eastAsia="仿宋_GB2312"/>
              </w:rPr>
              <w:t>响应文件封面 已标价工程量清单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施工组织部署</w:t>
            </w:r>
          </w:p>
        </w:tc>
        <w:tc>
          <w:tcPr>
            <w:tcW w:type="dxa" w:w="2492"/>
          </w:tcPr>
          <w:p>
            <w:pPr>
              <w:pStyle w:val="null3"/>
            </w:pPr>
            <w:r>
              <w:rPr>
                <w:rFonts w:ascii="仿宋_GB2312" w:hAnsi="仿宋_GB2312" w:cs="仿宋_GB2312" w:eastAsia="仿宋_GB2312"/>
              </w:rPr>
              <w:t>1.施工组织部署详尽阐述、针对性充足的，得10分； 2.施工组织部署明确、且具有一定针对性的，得8分； 3.施工组织部署含糊，但具有一定针对性的，得6分； 4.施工组织部署不明确，内容空洞且不具有针对性的，得2分；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施工方案及人员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分；施工方案较为简单、项目部组成基本满足施工要求计10分；施工方案有缺漏，项目部组成不够完善计5；未提供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确保施工进度的技术组织措施</w:t>
            </w:r>
          </w:p>
        </w:tc>
        <w:tc>
          <w:tcPr>
            <w:tcW w:type="dxa" w:w="2492"/>
          </w:tcPr>
          <w:p>
            <w:pPr>
              <w:pStyle w:val="null3"/>
            </w:pPr>
            <w:r>
              <w:rPr>
                <w:rFonts w:ascii="仿宋_GB2312" w:hAnsi="仿宋_GB2312" w:cs="仿宋_GB2312" w:eastAsia="仿宋_GB2312"/>
              </w:rPr>
              <w:t>1.施工进度计划详细具体，合理可行，有确保工期的技术组织措施且措施合理得当的，得10分； 2.施工进度计划明确且基本合理，，有确保工期的技术组织措施且措施内容基本合理的，得7分； 3.施工进度计划明确且基本合理，确保工期的技术组织措施内容不全或不合理，且未贴合实际的，得4分。 4.施工进度计划含糊且合理性不足，确保工期的技术组织措施内容不全或不合理，且未贴合实际的，得2分。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1.工程质量技术管理机构和制度完善，具有健全的质量管理体系，主要工序有完善合理的质量技术保证措施的，得10分； 2.工程质量技术管理机构和制度较完善，具有健全的质量管理体系，主要工序有较完善合理的质量技术保证措施的，得7分； 3.工程质量技术管理机构和制度明确，无质量管理体系，主要工序有较完善的质量技术保证措施的，得5分； 4.工程质量技术管理机构和制度含糊，无质量管理体系，主要工序无质量技术保证措施含糊或有实质性缺陷，得2分。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1.针对本项目安全生产的技术的组织措施详细具体切实可行的，得10分； 2.针对本项目安全生产的技术的组织措施明确且具有可行性，得7分； 3.针对本项目安全生产的技术的组织措施明确但可行性不足，得4分。 4.针对本项目安全生产的技术的组织措施粗略且可行性不足，得2分。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确保施工环境保护措施</w:t>
            </w:r>
          </w:p>
        </w:tc>
        <w:tc>
          <w:tcPr>
            <w:tcW w:type="dxa" w:w="2492"/>
          </w:tcPr>
          <w:p>
            <w:pPr>
              <w:pStyle w:val="null3"/>
            </w:pPr>
            <w:r>
              <w:rPr>
                <w:rFonts w:ascii="仿宋_GB2312" w:hAnsi="仿宋_GB2312" w:cs="仿宋_GB2312" w:eastAsia="仿宋_GB2312"/>
              </w:rPr>
              <w:t>1.环境卫生管理制度及管理职责详细具体，施工环境保护措施（包括但不限于施工现场环保扬尘预防措施和垃圾清运保证措施）完善的，得6分； 2.环境卫生管理制度及管理职责明确；施工环境保护措施较完善的，得4分； 3.环境卫生管理制度及管理职责较明确，施工环境保护措施不完善，得2分。 4.环境卫生管理制度及管理职责含糊，施工环境保护措施不完善，得1分。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质量保修承诺完整、合理及后续服务条款具体、可行，得4分；质量保修承诺含糊及后续服务条款基本可行，得2分，未提供不计分。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提供2022年至今类似项目业绩，响应文件中附有其业绩证明材料（合同或协议书复印件加盖公章）每提供一个计2.5分，满分5分。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