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版本号：SXBPRZB-2025124620260108002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2026年春节氛围营造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SXBPRZB-20251246</w:t>
      </w:r>
      <w:r>
        <w:br/>
      </w:r>
      <w:r>
        <w:br/>
      </w:r>
      <w:r>
        <w:br/>
      </w:r>
    </w:p>
    <w:p>
      <w:pPr>
        <w:pStyle w:val="null3"/>
        <w:jc w:val="center"/>
        <w:outlineLvl w:val="2"/>
      </w:pPr>
      <w:r>
        <w:rPr>
          <w:rFonts w:ascii="仿宋_GB2312" w:hAnsi="仿宋_GB2312" w:cs="仿宋_GB2312" w:eastAsia="仿宋_GB2312"/>
          <w:sz w:val="28"/>
          <w:b/>
        </w:rPr>
        <w:t>城固县园林路灯管理所</w:t>
      </w:r>
    </w:p>
    <w:p>
      <w:pPr>
        <w:pStyle w:val="null3"/>
        <w:jc w:val="center"/>
        <w:outlineLvl w:val="2"/>
      </w:pPr>
      <w:r>
        <w:rPr>
          <w:rFonts w:ascii="仿宋_GB2312" w:hAnsi="仿宋_GB2312" w:cs="仿宋_GB2312" w:eastAsia="仿宋_GB2312"/>
          <w:sz w:val="28"/>
          <w:b/>
        </w:rPr>
        <w:t>陕西博鹏瑞项目管理有限公司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陕西博鹏瑞项目管理有限公司</w:t>
      </w:r>
      <w:r>
        <w:rPr>
          <w:rFonts w:ascii="仿宋_GB2312" w:hAnsi="仿宋_GB2312" w:cs="仿宋_GB2312" w:eastAsia="仿宋_GB2312"/>
        </w:rPr>
        <w:t>（以下简称“代理机构”）受</w:t>
      </w:r>
      <w:r>
        <w:rPr>
          <w:rFonts w:ascii="仿宋_GB2312" w:hAnsi="仿宋_GB2312" w:cs="仿宋_GB2312" w:eastAsia="仿宋_GB2312"/>
        </w:rPr>
        <w:t>城固县园林路灯管理所</w:t>
      </w:r>
      <w:r>
        <w:rPr>
          <w:rFonts w:ascii="仿宋_GB2312" w:hAnsi="仿宋_GB2312" w:cs="仿宋_GB2312" w:eastAsia="仿宋_GB2312"/>
        </w:rPr>
        <w:t>委托，拟对</w:t>
      </w:r>
      <w:r>
        <w:rPr>
          <w:rFonts w:ascii="仿宋_GB2312" w:hAnsi="仿宋_GB2312" w:cs="仿宋_GB2312" w:eastAsia="仿宋_GB2312"/>
        </w:rPr>
        <w:t>2026年春节氛围营造</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SXBPRZB-20251246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2026年春节氛围营造</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春节前对城区进行节日氛围营造；提升城市对外窗口形象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采购包1（2026年春节氛围营造）：属于专门面向中小企业采购。</w:t>
      </w:r>
    </w:p>
    <w:p>
      <w:pPr>
        <w:pStyle w:val="null3"/>
      </w:pPr>
      <w:r>
        <w:rPr>
          <w:rFonts w:ascii="仿宋_GB2312" w:hAnsi="仿宋_GB2312" w:cs="仿宋_GB2312" w:eastAsia="仿宋_GB2312"/>
        </w:rPr>
        <w:t>采购包2（2026年春节氛围营造）：属于专门面向中小企业采购。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3、承诺函：响应《汉中市政府采购供应商资格承诺函》</w:t>
      </w:r>
    </w:p>
    <w:p>
      <w:pPr>
        <w:pStyle w:val="null3"/>
      </w:pPr>
      <w:r>
        <w:rPr>
          <w:rFonts w:ascii="仿宋_GB2312" w:hAnsi="仿宋_GB2312" w:cs="仿宋_GB2312" w:eastAsia="仿宋_GB2312"/>
        </w:rPr>
        <w:t>4、非联合体投标：本项目不接受联合体投标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3、承诺函：响应《汉中市政府采购供应商资格承诺函》</w:t>
      </w:r>
    </w:p>
    <w:p>
      <w:pPr>
        <w:pStyle w:val="null3"/>
      </w:pPr>
      <w:r>
        <w:rPr>
          <w:rFonts w:ascii="仿宋_GB2312" w:hAnsi="仿宋_GB2312" w:cs="仿宋_GB2312" w:eastAsia="仿宋_GB2312"/>
        </w:rPr>
        <w:t>4、非联合体投标：本项目不接受联合体投标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城固县园林路灯管理所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城固县汉白路中段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城固县园林路灯管理所经办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15991861659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陕西博鹏瑞项目管理有限公司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陕西省汉中市汉台区陕西省汉中市汉台区中山街街道办事处滨江苑小区一号楼一单元904室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15289267453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p>
          <w:p>
            <w:pPr>
              <w:pStyle w:val="null3"/>
            </w:pPr>
            <w:r>
              <w:rPr>
                <w:rFonts w:ascii="仿宋_GB2312" w:hAnsi="仿宋_GB2312" w:cs="仿宋_GB2312" w:eastAsia="仿宋_GB2312"/>
              </w:rPr>
              <w:t>采购包2：150,000.00元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开户名称：陕西博鹏瑞项目管理有限公司</w:t>
            </w:r>
          </w:p>
          <w:p>
            <w:pPr>
              <w:pStyle w:val="null3"/>
            </w:pPr>
            <w:r>
              <w:rPr>
                <w:rFonts w:ascii="仿宋_GB2312" w:hAnsi="仿宋_GB2312" w:cs="仿宋_GB2312" w:eastAsia="仿宋_GB2312"/>
              </w:rPr>
              <w:t>开户银行：工行汉中人民路支行</w:t>
            </w:r>
          </w:p>
          <w:p>
            <w:pPr>
              <w:pStyle w:val="null3"/>
            </w:pPr>
            <w:r>
              <w:rPr>
                <w:rFonts w:ascii="仿宋_GB2312" w:hAnsi="仿宋_GB2312" w:cs="仿宋_GB2312" w:eastAsia="仿宋_GB2312"/>
              </w:rPr>
              <w:t>银行账号：2606053619200259834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代理服务费收费标准：代理服务费收取标准按照《招标代理服务收费管理暂行办法》计价格[2002]1980号文和发改价格[2011]534号文标准计取，由成交人在领取成交通知书前向代理机构支付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城固县园林路灯管理所</w:t>
      </w:r>
      <w:r>
        <w:rPr>
          <w:rFonts w:ascii="仿宋_GB2312" w:hAnsi="仿宋_GB2312" w:cs="仿宋_GB2312" w:eastAsia="仿宋_GB2312"/>
        </w:rPr>
        <w:t>和</w:t>
      </w:r>
      <w:r>
        <w:rPr>
          <w:rFonts w:ascii="仿宋_GB2312" w:hAnsi="仿宋_GB2312" w:cs="仿宋_GB2312" w:eastAsia="仿宋_GB2312"/>
        </w:rPr>
        <w:t>陕西博鹏瑞项目管理有限公司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城固县园林路灯管理所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陕西博鹏瑞项目管理有限公司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城固县园林路灯管理所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陕西博鹏瑞项目管理有限公司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以采购文件及最终签订合同为准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以采购文件及最终签订合同为准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联系人：黄工</w:t>
      </w:r>
    </w:p>
    <w:p>
      <w:pPr>
        <w:pStyle w:val="null3"/>
      </w:pPr>
      <w:r>
        <w:rPr>
          <w:rFonts w:ascii="仿宋_GB2312" w:hAnsi="仿宋_GB2312" w:cs="仿宋_GB2312" w:eastAsia="仿宋_GB2312"/>
        </w:rPr>
        <w:t>联系电话：15289267453</w:t>
      </w:r>
    </w:p>
    <w:p>
      <w:pPr>
        <w:pStyle w:val="null3"/>
      </w:pPr>
      <w:r>
        <w:rPr>
          <w:rFonts w:ascii="仿宋_GB2312" w:hAnsi="仿宋_GB2312" w:cs="仿宋_GB2312" w:eastAsia="仿宋_GB2312"/>
        </w:rPr>
        <w:t>地址：陕西省汉中市汉台区陕西省汉中市汉台区中山街街道办事处滨江苑小区一号楼一单元904室</w:t>
      </w:r>
    </w:p>
    <w:p>
      <w:pPr>
        <w:pStyle w:val="null3"/>
      </w:pPr>
      <w:r>
        <w:rPr>
          <w:rFonts w:ascii="仿宋_GB2312" w:hAnsi="仿宋_GB2312" w:cs="仿宋_GB2312" w:eastAsia="仿宋_GB2312"/>
        </w:rPr>
        <w:t>邮编：723200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春节前对城区 进行节日氛围营造；丰富市民文化生活，提升城市对外窗口形象。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2026年春节氛围营造悬挂灯笼</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2026年春节氛围营造城区摆放发光字及花卉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标的名称：2026年春节氛围营造悬挂灯笼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一包</w:t>
            </w:r>
            <w:r>
              <w:br/>
            </w:r>
            <w:r>
              <w:rPr>
                <w:rFonts w:ascii="仿宋_GB2312" w:hAnsi="仿宋_GB2312" w:cs="仿宋_GB2312" w:eastAsia="仿宋_GB2312"/>
              </w:rPr>
              <w:t xml:space="preserve"> 1.120#铁口大红缎面布艺灯笼，3000个；</w:t>
            </w:r>
            <w:r>
              <w:br/>
            </w:r>
            <w:r>
              <w:rPr>
                <w:rFonts w:ascii="仿宋_GB2312" w:hAnsi="仿宋_GB2312" w:cs="仿宋_GB2312" w:eastAsia="仿宋_GB2312"/>
              </w:rPr>
              <w:t xml:space="preserve"> 2.100#铁口大红缎面布艺灯笼，500个；</w:t>
            </w:r>
            <w:r>
              <w:br/>
            </w:r>
            <w:r>
              <w:rPr>
                <w:rFonts w:ascii="仿宋_GB2312" w:hAnsi="仿宋_GB2312" w:cs="仿宋_GB2312" w:eastAsia="仿宋_GB2312"/>
              </w:rPr>
              <w:t xml:space="preserve"> 3.40#羊皮灯笼(含光源、大红500个、黄色300个)800个；</w:t>
            </w:r>
          </w:p>
          <w:p>
            <w:pPr>
              <w:pStyle w:val="null3"/>
            </w:pPr>
            <w:r>
              <w:rPr>
                <w:rFonts w:ascii="仿宋_GB2312" w:hAnsi="仿宋_GB2312" w:cs="仿宋_GB2312" w:eastAsia="仿宋_GB2312"/>
              </w:rPr>
              <w:t>4.24V 30米300灯串珠灯(金黄色含变压器)230条；</w:t>
            </w:r>
          </w:p>
          <w:p>
            <w:pPr>
              <w:pStyle w:val="null3"/>
            </w:pPr>
            <w:r>
              <w:rPr>
                <w:rFonts w:ascii="仿宋_GB2312" w:hAnsi="仿宋_GB2312" w:cs="仿宋_GB2312" w:eastAsia="仿宋_GB2312"/>
              </w:rPr>
              <w:t>5.24V低压4mX6m网灯(672灯珠、带尾插、含控制器、金黄色180米、七彩100米)280张；</w:t>
            </w:r>
            <w:r>
              <w:br/>
            </w:r>
            <w:r>
              <w:rPr>
                <w:rFonts w:ascii="仿宋_GB2312" w:hAnsi="仿宋_GB2312" w:cs="仿宋_GB2312" w:eastAsia="仿宋_GB2312"/>
              </w:rPr>
              <w:t xml:space="preserve"> 6.LED灯带(金黄色3500米、紫色600米)4100米；</w:t>
            </w:r>
            <w:r>
              <w:br/>
            </w:r>
            <w:r>
              <w:rPr>
                <w:rFonts w:ascii="仿宋_GB2312" w:hAnsi="仿宋_GB2312" w:cs="仿宋_GB2312" w:eastAsia="仿宋_GB2312"/>
              </w:rPr>
              <w:t xml:space="preserve"> 7.LED灯带插头(含插针) 500个；</w:t>
            </w:r>
            <w:r>
              <w:br/>
            </w:r>
            <w:r>
              <w:rPr>
                <w:rFonts w:ascii="仿宋_GB2312" w:hAnsi="仿宋_GB2312" w:cs="仿宋_GB2312" w:eastAsia="仿宋_GB2312"/>
              </w:rPr>
              <w:t xml:space="preserve"> 8.纸灯笼：①40#，10000个；②50#，10000个；</w:t>
            </w:r>
            <w:r>
              <w:br/>
            </w:r>
            <w:r>
              <w:rPr>
                <w:rFonts w:ascii="仿宋_GB2312" w:hAnsi="仿宋_GB2312" w:cs="仿宋_GB2312" w:eastAsia="仿宋_GB2312"/>
              </w:rPr>
              <w:t xml:space="preserve"> 9.铜芯护套线：①2X2.5平，10卷；②2×1.5平，10卷；③2×0.75平，30卷；</w:t>
            </w:r>
            <w:r>
              <w:br/>
            </w:r>
            <w:r>
              <w:rPr>
                <w:rFonts w:ascii="仿宋_GB2312" w:hAnsi="仿宋_GB2312" w:cs="仿宋_GB2312" w:eastAsia="仿宋_GB2312"/>
              </w:rPr>
              <w:t xml:space="preserve"> 10、防水绝缘胶布，500卷；</w:t>
            </w:r>
            <w:r>
              <w:br/>
            </w: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标的名称：2026年春节氛围营造城区摆放发光字及花卉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二包：</w:t>
            </w:r>
          </w:p>
          <w:p>
            <w:pPr>
              <w:pStyle w:val="null3"/>
            </w:pPr>
            <w:r>
              <w:rPr>
                <w:rFonts w:ascii="仿宋_GB2312" w:hAnsi="仿宋_GB2312" w:cs="仿宋_GB2312" w:eastAsia="仿宋_GB2312"/>
              </w:rPr>
              <w:t>1、花卉</w:t>
            </w:r>
          </w:p>
          <w:tbl>
            <w:tblPr>
              <w:tblBorders>
                <w:top w:val="single"/>
                <w:left w:val="single"/>
                <w:bottom w:val="single"/>
                <w:right w:val="single"/>
                <w:insideH w:val="single"/>
                <w:insideV w:val="single"/>
              </w:tblBorders>
            </w:tblPr>
            <w:tblGrid>
              <w:gridCol w:w="208"/>
              <w:gridCol w:w="734"/>
              <w:gridCol w:w="706"/>
              <w:gridCol w:w="451"/>
              <w:gridCol w:w="242"/>
              <w:gridCol w:w="208"/>
            </w:tblGrid>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7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位置</w:t>
                  </w:r>
                </w:p>
              </w:tc>
              <w:tc>
                <w:tcPr>
                  <w:tcW w:type="dxa" w:w="7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名称</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品种</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备注</w:t>
                  </w:r>
                </w:p>
              </w:tc>
            </w:tr>
            <w:tr>
              <w:tc>
                <w:tcPr>
                  <w:tcW w:type="dxa" w:w="20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734"/>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西六路     （汉白路交叉口）</w:t>
                  </w:r>
                </w:p>
              </w:tc>
              <w:tc>
                <w:tcPr>
                  <w:tcW w:type="dxa" w:w="7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地铺</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报春（红）</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2500</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大杯</w:t>
                  </w:r>
                </w:p>
              </w:tc>
            </w:tr>
            <w:tr>
              <w:tc>
                <w:tcPr>
                  <w:tcW w:type="dxa" w:w="208"/>
                  <w:vMerge/>
                  <w:tcBorders>
                    <w:top w:val="single" w:color="000000" w:sz="4"/>
                    <w:left w:val="single" w:color="000000" w:sz="4"/>
                    <w:bottom w:val="single" w:color="000000" w:sz="4"/>
                    <w:right w:val="single" w:color="000000" w:sz="4"/>
                  </w:tcBorders>
                </w:tcPr>
                <w:p/>
              </w:tc>
              <w:tc>
                <w:tcPr>
                  <w:tcW w:type="dxa" w:w="734"/>
                  <w:vMerge/>
                  <w:tcBorders>
                    <w:top w:val="single" w:color="000000" w:sz="4"/>
                    <w:left w:val="single" w:color="000000" w:sz="4"/>
                    <w:bottom w:val="none" w:color="000000" w:sz="4"/>
                    <w:right w:val="single" w:color="000000" w:sz="4"/>
                  </w:tcBorders>
                </w:tcPr>
                <w:p/>
              </w:tc>
              <w:tc>
                <w:tcPr>
                  <w:tcW w:type="dxa" w:w="706"/>
                  <w:vMerge/>
                  <w:tcBorders>
                    <w:top w:val="single" w:color="000000" w:sz="4"/>
                    <w:left w:val="single" w:color="000000" w:sz="4"/>
                    <w:bottom w:val="single" w:color="000000" w:sz="4"/>
                    <w:right w:val="single" w:color="000000" w:sz="4"/>
                  </w:tcBorders>
                </w:tcP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角槿</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1500</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大杯</w:t>
                  </w:r>
                </w:p>
              </w:tc>
            </w:tr>
            <w:tr>
              <w:tc>
                <w:tcPr>
                  <w:tcW w:type="dxa" w:w="20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73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西六路（高铁站口）</w:t>
                  </w:r>
                </w:p>
              </w:tc>
              <w:tc>
                <w:tcPr>
                  <w:tcW w:type="dxa" w:w="7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高铁站路口及城区花钵</w:t>
                  </w: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报春（红）</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3500</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大杯</w:t>
                  </w:r>
                </w:p>
              </w:tc>
            </w:tr>
            <w:tr>
              <w:tc>
                <w:tcPr>
                  <w:tcW w:type="dxa" w:w="208"/>
                  <w:vMerge/>
                  <w:tcBorders>
                    <w:top w:val="single" w:color="000000" w:sz="4"/>
                    <w:left w:val="single" w:color="000000" w:sz="4"/>
                    <w:bottom w:val="single" w:color="000000" w:sz="4"/>
                    <w:right w:val="single" w:color="000000" w:sz="4"/>
                  </w:tcBorders>
                </w:tcPr>
                <w:p/>
              </w:tc>
              <w:tc>
                <w:tcPr>
                  <w:tcW w:type="dxa" w:w="734"/>
                  <w:vMerge/>
                  <w:tcBorders>
                    <w:top w:val="single" w:color="000000" w:sz="4"/>
                    <w:left w:val="single" w:color="000000" w:sz="4"/>
                    <w:bottom w:val="single" w:color="000000" w:sz="4"/>
                    <w:right w:val="single" w:color="000000" w:sz="4"/>
                  </w:tcBorders>
                </w:tcPr>
                <w:p/>
              </w:tc>
              <w:tc>
                <w:tcPr>
                  <w:tcW w:type="dxa" w:w="706"/>
                  <w:vMerge/>
                  <w:tcBorders>
                    <w:top w:val="single" w:color="000000" w:sz="4"/>
                    <w:left w:val="single" w:color="000000" w:sz="4"/>
                    <w:bottom w:val="single" w:color="000000" w:sz="4"/>
                    <w:right w:val="single" w:color="000000" w:sz="4"/>
                  </w:tcBorders>
                </w:tcP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报春（黄）</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3500</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大杯</w:t>
                  </w:r>
                </w:p>
              </w:tc>
            </w:tr>
            <w:tr>
              <w:tc>
                <w:tcPr>
                  <w:tcW w:type="dxa" w:w="208"/>
                  <w:vMerge/>
                  <w:tcBorders>
                    <w:top w:val="single" w:color="000000" w:sz="4"/>
                    <w:left w:val="single" w:color="000000" w:sz="4"/>
                    <w:bottom w:val="single" w:color="000000" w:sz="4"/>
                    <w:right w:val="single" w:color="000000" w:sz="4"/>
                  </w:tcBorders>
                </w:tcPr>
                <w:p/>
              </w:tc>
              <w:tc>
                <w:tcPr>
                  <w:tcW w:type="dxa" w:w="734"/>
                  <w:vMerge/>
                  <w:tcBorders>
                    <w:top w:val="single" w:color="000000" w:sz="4"/>
                    <w:left w:val="single" w:color="000000" w:sz="4"/>
                    <w:bottom w:val="single" w:color="000000" w:sz="4"/>
                    <w:right w:val="single" w:color="000000" w:sz="4"/>
                  </w:tcBorders>
                </w:tcPr>
                <w:p/>
              </w:tc>
              <w:tc>
                <w:tcPr>
                  <w:tcW w:type="dxa" w:w="706"/>
                  <w:vMerge/>
                  <w:tcBorders>
                    <w:top w:val="single" w:color="000000" w:sz="4"/>
                    <w:left w:val="single" w:color="000000" w:sz="4"/>
                    <w:bottom w:val="single" w:color="000000" w:sz="4"/>
                    <w:right w:val="single" w:color="000000" w:sz="4"/>
                  </w:tcBorders>
                </w:tcPr>
                <w:p/>
              </w:tc>
              <w:tc>
                <w:tcPr>
                  <w:tcW w:type="dxa" w:w="4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围栏</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w:t>
                  </w:r>
                </w:p>
              </w:tc>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pPr>
              <w:pStyle w:val="null3"/>
            </w:pPr>
            <w:r>
              <w:rPr>
                <w:rFonts w:ascii="仿宋_GB2312" w:hAnsi="仿宋_GB2312" w:cs="仿宋_GB2312" w:eastAsia="仿宋_GB2312"/>
              </w:rPr>
              <w:t>2、发光字</w:t>
            </w:r>
          </w:p>
          <w:tbl>
            <w:tblPr>
              <w:tblBorders>
                <w:top w:val="single"/>
                <w:left w:val="single"/>
                <w:bottom w:val="single"/>
                <w:right w:val="single"/>
                <w:insideH w:val="single"/>
                <w:insideV w:val="single"/>
              </w:tblBorders>
            </w:tblPr>
            <w:tblGrid>
              <w:gridCol w:w="292"/>
              <w:gridCol w:w="1466"/>
              <w:gridCol w:w="397"/>
              <w:gridCol w:w="397"/>
            </w:tblGrid>
            <w:tr>
              <w:tc>
                <w:tcPr>
                  <w:tcW w:type="dxa" w:w="2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14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规格</w:t>
                  </w:r>
                </w:p>
              </w:tc>
              <w:tc>
                <w:tcPr>
                  <w:tcW w:type="dxa" w:w="3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c>
                <w:tcPr>
                  <w:tcW w:type="dxa" w:w="3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r>
            <w:tr>
              <w:tc>
                <w:tcPr>
                  <w:tcW w:type="dxa" w:w="2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4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乐城公园2026LED造型4.5*1.6m</w:t>
                  </w:r>
                </w:p>
              </w:tc>
              <w:tc>
                <w:tcPr>
                  <w:tcW w:type="dxa" w:w="3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2</w:t>
                  </w:r>
                </w:p>
              </w:tc>
              <w:tc>
                <w:tcPr>
                  <w:tcW w:type="dxa" w:w="3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72</w:t>
                  </w:r>
                </w:p>
              </w:tc>
            </w:tr>
            <w:tr>
              <w:tc>
                <w:tcPr>
                  <w:tcW w:type="dxa" w:w="2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4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乐城公园发光字：1.2m*4个字</w:t>
                  </w:r>
                </w:p>
              </w:tc>
              <w:tc>
                <w:tcPr>
                  <w:tcW w:type="dxa" w:w="3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2</w:t>
                  </w:r>
                </w:p>
              </w:tc>
              <w:tc>
                <w:tcPr>
                  <w:tcW w:type="dxa" w:w="3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14.4</w:t>
                  </w:r>
                </w:p>
              </w:tc>
            </w:tr>
            <w:tr>
              <w:tc>
                <w:tcPr>
                  <w:tcW w:type="dxa" w:w="2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4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背后镀锌方管支架、撑杆（13*1.2)</w:t>
                  </w:r>
                </w:p>
              </w:tc>
              <w:tc>
                <w:tcPr>
                  <w:tcW w:type="dxa" w:w="3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2</w:t>
                  </w:r>
                </w:p>
              </w:tc>
              <w:tc>
                <w:tcPr>
                  <w:tcW w:type="dxa" w:w="3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16.9</w:t>
                  </w:r>
                </w:p>
              </w:tc>
            </w:tr>
            <w:tr>
              <w:tc>
                <w:tcPr>
                  <w:tcW w:type="dxa" w:w="2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4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六路口发光字：1.5m*4个字</w:t>
                  </w:r>
                </w:p>
              </w:tc>
              <w:tc>
                <w:tcPr>
                  <w:tcW w:type="dxa" w:w="3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2</w:t>
                  </w:r>
                </w:p>
              </w:tc>
              <w:tc>
                <w:tcPr>
                  <w:tcW w:type="dxa" w:w="3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r>
            <w:tr>
              <w:tc>
                <w:tcPr>
                  <w:tcW w:type="dxa" w:w="2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4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背后镀锌方管支架、撑杆（9*1.6)</w:t>
                  </w:r>
                </w:p>
              </w:tc>
              <w:tc>
                <w:tcPr>
                  <w:tcW w:type="dxa" w:w="3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2</w:t>
                  </w:r>
                </w:p>
              </w:tc>
              <w:tc>
                <w:tcPr>
                  <w:tcW w:type="dxa" w:w="3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15.3</w:t>
                  </w:r>
                </w:p>
              </w:tc>
            </w:tr>
            <w:tr>
              <w:tc>
                <w:tcPr>
                  <w:tcW w:type="dxa" w:w="2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4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高铁站发光字：1.5m*4个字</w:t>
                  </w:r>
                </w:p>
              </w:tc>
              <w:tc>
                <w:tcPr>
                  <w:tcW w:type="dxa" w:w="3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2</w:t>
                  </w:r>
                </w:p>
              </w:tc>
              <w:tc>
                <w:tcPr>
                  <w:tcW w:type="dxa" w:w="3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r>
            <w:tr>
              <w:tc>
                <w:tcPr>
                  <w:tcW w:type="dxa" w:w="2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14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背后镀锌方管支架、撑杆（9*1.6)</w:t>
                  </w:r>
                </w:p>
              </w:tc>
              <w:tc>
                <w:tcPr>
                  <w:tcW w:type="dxa" w:w="3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2</w:t>
                  </w:r>
                </w:p>
              </w:tc>
              <w:tc>
                <w:tcPr>
                  <w:tcW w:type="dxa" w:w="3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15.3</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7天（具体以采购人签订合同为准）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7天（具体以采购人签订合同为准）</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以最终签订的合同内容执行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以最终签订的合同内容执行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资格证明文件格式1.docx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资格证明文件格式1.docx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响应《汉中市政府采购供应商资格承诺函》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资格证明文件格式1.docx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响应《汉中市政府采购供应商资格承诺函》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资格证明文件格式1.docx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分项报价表.xlsx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响应文件上法定代表人或其授权代表人的签字齐全并加盖公章</w:t>
            </w:r>
          </w:p>
        </w:tc>
        <w:tc>
          <w:tcPr>
            <w:tcW w:type="dxa" w:w="1661"/>
          </w:tcPr>
          <w:p>
            <w:pPr>
              <w:pStyle w:val="null3"/>
            </w:pPr>
            <w:r>
              <w:rPr>
                <w:rFonts w:ascii="仿宋_GB2312" w:hAnsi="仿宋_GB2312" w:cs="仿宋_GB2312" w:eastAsia="仿宋_GB2312"/>
              </w:rPr>
              <w:t>资格证明文件格式1.docx 中小企业声明函 分项报价表.xlsx 商务应答表 供应商应提交的相关资格证明材料 报价表 交货清单(1).docx 汉中市政府采购供应商资格承诺函.docx 响应文件封面 产品技术参数表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资格证明文件格式1.docx 中小企业声明函 分项报价表.xlsx 商务应答表 供应商应提交的相关资格证明材料 报价表 交货清单(1).docx 汉中市政府采购供应商资格承诺函.docx 响应文件封面 产品技术参数表 残疾人福利性单位声明函 标的清单 响应函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分项报价表.xlsx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响应文件上法定代表人或其授权代表人的签字齐全并加盖公章</w:t>
            </w:r>
          </w:p>
        </w:tc>
        <w:tc>
          <w:tcPr>
            <w:tcW w:type="dxa" w:w="1661"/>
          </w:tcPr>
          <w:p>
            <w:pPr>
              <w:pStyle w:val="null3"/>
            </w:pPr>
            <w:r>
              <w:rPr>
                <w:rFonts w:ascii="仿宋_GB2312" w:hAnsi="仿宋_GB2312" w:cs="仿宋_GB2312" w:eastAsia="仿宋_GB2312"/>
              </w:rPr>
              <w:t>资格证明文件格式1.docx 中小企业声明函 分项报价表.xlsx 商务应答表 供应商应提交的相关资格证明材料 报价表 汉中市政府采购供应商资格承诺函.docx 响应文件封面 产品技术参数表 残疾人福利性单位声明函 标的清单 交货清单.docx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资格证明文件格式1.docx 中小企业声明函 分项报价表.xlsx 商务应答表 供应商应提交的相关资格证明材料 报价表 汉中市政府采购供应商资格承诺函.docx 响应文件封面 产品技术参数表 残疾人福利性单位声明函 标的清单 交货清单.docx 响应函 服务方案.docx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详见附件：资格证明文件格式1.docx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详见附件：分项报价表.xlsx</w:t>
      </w:r>
    </w:p>
    <w:p>
      <w:pPr>
        <w:pStyle w:val="null3"/>
        <w:ind w:firstLine="960"/>
      </w:pPr>
      <w:r>
        <w:rPr>
          <w:rFonts w:ascii="仿宋_GB2312" w:hAnsi="仿宋_GB2312" w:cs="仿宋_GB2312" w:eastAsia="仿宋_GB2312"/>
        </w:rPr>
        <w:t>详见附件：交货清单(1).docx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详见附件：资格证明文件格式1.docx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详见附件：分项报价表.xlsx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详见附件：交货清单.docx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