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版本号：HC2026CG00120260106001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2025年莲花街道办事处马家店村革命老区道路硬化项目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HC2026CG001</w:t>
      </w:r>
      <w:r>
        <w:br/>
      </w:r>
      <w:r>
        <w:br/>
      </w:r>
      <w:r>
        <w:br/>
      </w:r>
    </w:p>
    <w:p>
      <w:pPr>
        <w:pStyle w:val="null3"/>
        <w:jc w:val="center"/>
        <w:outlineLvl w:val="2"/>
      </w:pPr>
      <w:r>
        <w:rPr>
          <w:rFonts w:ascii="仿宋_GB2312" w:hAnsi="仿宋_GB2312" w:cs="仿宋_GB2312" w:eastAsia="仿宋_GB2312"/>
          <w:sz w:val="28"/>
          <w:b/>
        </w:rPr>
        <w:t>城固县莲花街道办事处</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城固县莲花街道办事处</w:t>
      </w:r>
      <w:r>
        <w:rPr>
          <w:rFonts w:ascii="仿宋_GB2312" w:hAnsi="仿宋_GB2312" w:cs="仿宋_GB2312" w:eastAsia="仿宋_GB2312"/>
        </w:rPr>
        <w:t>委托，拟对</w:t>
      </w:r>
      <w:r>
        <w:rPr>
          <w:rFonts w:ascii="仿宋_GB2312" w:hAnsi="仿宋_GB2312" w:cs="仿宋_GB2312" w:eastAsia="仿宋_GB2312"/>
        </w:rPr>
        <w:t>2025年莲花街道办事处马家店村革命老区道路硬化项目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HC2026CG001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2025年莲花街道办事处马家店村革命老区道路硬化项目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路面硬化总长2.511km,宽度2.5m-3.5m不等，路面结构采用18cm厚水泥混凝土路面等。;需满足的要求:2025年城固县莲花街道办事处马家店村革命老区道路硬化项目，路面硬化总长2.511km，宽度2.5m-3.5m不等，路面结构采用18cm厚水泥混凝土路面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采购包1（2025年莲花街道办事处马家店村革命老区道路硬化项目）：属于专门面向中小企业采购。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或委托代理人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资格承诺：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4、本项目不接受联合体磋商：供应商应提供《非联合体声明》</w:t>
      </w:r>
    </w:p>
    <w:p>
      <w:pPr>
        <w:pStyle w:val="null3"/>
      </w:pPr>
      <w:r>
        <w:rPr>
          <w:rFonts w:ascii="仿宋_GB2312" w:hAnsi="仿宋_GB2312" w:cs="仿宋_GB2312" w:eastAsia="仿宋_GB2312"/>
        </w:rPr>
        <w:t>5、供应商资质：供应商需具备建设行政主管部门核发的市政公用工程或公路工程施工总承包三级及以上资质，并取得安全生产许可证</w:t>
      </w:r>
    </w:p>
    <w:p>
      <w:pPr>
        <w:pStyle w:val="null3"/>
      </w:pPr>
      <w:r>
        <w:rPr>
          <w:rFonts w:ascii="仿宋_GB2312" w:hAnsi="仿宋_GB2312" w:cs="仿宋_GB2312" w:eastAsia="仿宋_GB2312"/>
        </w:rPr>
        <w:t>6、项目负责人要求：公路工程或市政公用工程二级以上（含二级）注册建造师资格且具有B类安全生产考核合格证书，并无在建工程。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城固县莲花街道办事处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城固县莲花街道办事处太古石路中段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城固县莲花街道办事处经办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15929429098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汉台区天汉大道钟楼总部基地六楼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0916-2259998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城固县莲花街道办事处</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城固县莲花街道办事处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城固县莲花街道办事处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联系人：张燚</w:t>
      </w:r>
    </w:p>
    <w:p>
      <w:pPr>
        <w:pStyle w:val="null3"/>
      </w:pPr>
      <w:r>
        <w:rPr>
          <w:rFonts w:ascii="仿宋_GB2312" w:hAnsi="仿宋_GB2312" w:cs="仿宋_GB2312" w:eastAsia="仿宋_GB2312"/>
        </w:rPr>
        <w:t>联系电话：0916-22259998</w:t>
      </w:r>
    </w:p>
    <w:p>
      <w:pPr>
        <w:pStyle w:val="null3"/>
      </w:pPr>
      <w:r>
        <w:rPr>
          <w:rFonts w:ascii="仿宋_GB2312" w:hAnsi="仿宋_GB2312" w:cs="仿宋_GB2312" w:eastAsia="仿宋_GB2312"/>
        </w:rPr>
        <w:t>地址：汉台区天汉大道钟楼总部基地六楼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1,312,700.00</w:t>
      </w:r>
    </w:p>
    <w:p>
      <w:pPr>
        <w:pStyle w:val="null3"/>
      </w:pPr>
      <w:r>
        <w:rPr>
          <w:rFonts w:ascii="仿宋_GB2312" w:hAnsi="仿宋_GB2312" w:cs="仿宋_GB2312" w:eastAsia="仿宋_GB2312"/>
        </w:rPr>
        <w:t>采购包最高限价（元）: 1,312,700.00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公路工程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1,312,700.00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标的名称：公路工程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具体内容详见附件工程量清单(电子招标书)。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供应商应提供《非联合体声明》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供应商需具备建设行政主管部门核发的市政公用工程或公路工程施工总承包三级及以上资质，并取得安全生产许可证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公路工程或市政公用工程二级以上（含二级）注册建造师资格且具有B类安全生产考核合格证书，并无在建工程。</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针对本项目提供施工方案，包含①项目总体概况表述；②施工方法；③工程重难点及解决措施；④施工质量通病防治措施。施工方案共4项。 1.施工方案内容详细、完善、针对性强计，每项计3分，最高计12分； 2.施工方案内容较为详细、较为完善、针对性较好，每项计2分； 3.施工方案内容一般或不适用于本项目，每项计1分；未提供不计分。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针对本项目提供质量保证措施，包含①质量管理工作流程；②工程质量保障方案；③工程质量控制体系；④各施工阶段质量管理措施。质量保证措施共4项。 1.质量保证措施内容有效可行、措施得力，每项计3分，最高计12分； 2.质量保证措施内容较为有效可行、措施较为得力，每项计2分； 3.质量保证措施内容一般或不适用于本项目，每项计1分；未提供不计分。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针对本项目提供进度保证措施，包含①项目实施进度目标分析；②施工进度计划措施；③关键节点计划措施；④遇夜间、雨季、高温等情况的工期保证措施。进度保证措施共4项。 1.进度保证措施内容详细、完善、有针对性计，每项计3分，最高计12分； 2.进度保证措施内容较为详细、较为完善、针对性较好，每项计2分； 3.进度保证措施内容一般或不适用于本项目，每项计1分；未提供不计分。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安全文明施工保证措施</w:t>
            </w:r>
          </w:p>
        </w:tc>
        <w:tc>
          <w:tcPr>
            <w:tcW w:type="dxa" w:w="2492"/>
          </w:tcPr>
          <w:p>
            <w:pPr>
              <w:pStyle w:val="null3"/>
            </w:pPr>
            <w:r>
              <w:rPr>
                <w:rFonts w:ascii="仿宋_GB2312" w:hAnsi="仿宋_GB2312" w:cs="仿宋_GB2312" w:eastAsia="仿宋_GB2312"/>
              </w:rPr>
              <w:t>针对本项目提供安全文明施工保证措施，包含①安全文明施工管理制度；②安全文明施工措施；③安全应急预案；④安全生产教育培训。安全文明施工保证措施共4项。 1.安全文明施工保证措施内容有效可行、措施得力，每项计3分，最高计12分； 2.安全文明施工保证措施内容较为有效可行、措施较为得力，每项计2分； 3.安全文明施工保证措施内容一般或不适用于本项目，每项计1分；未提供不计分。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针对本项目提供项目管理机构，包含①管理组织结构；②项目关键岗位人员配备及职责；③专业作业队配置及实名制管理。项目管理机构共3项。 1.项目管理机构详细合理、人员配置齐全、管理措施得力，每项计2分；最高计6分； 2.项目管理机构较为详细、人员人员较为齐全、管理措施较为得力，每项计1.5分； 3.项目管理机构一般、人员人员配置不齐全、管理措施一般，每项计1分；未提供不计分。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针对本项目提供环境保护措施，包含①环境保护管理体系 ②大气污染防治措施③水环境保护、噪声控制措施等。环境保护措施共3项。 1.环境保护措施内容有效可行、措施得力，每项计2分，最高计6分； 2.环境保护措施内容较为有效可行、措施较为得力，每项计1.5分； 3.环境保护措施内容一般或不适用于本项目，每项计1分；未提供不计分。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提供2022年至今(以合同签订时间为准)类似项目的业绩，每项业绩计2.5分，最高计5分。(提供中标通知书或合同协议书复印件加盖单位公章)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针对本项目作出合理有效的施工承诺（主要为不得拖欠施工人员工资、为施工人员缴纳保险等），每提供1项计2.5分，最高计5分；未提供不计分。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3.供应商报价得分=[评审基准价/最后报价]×30 注：本项目专门面向中小微企业采购，不再执行价格优惠政策。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