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版本号：ZC-城固县-2026-002020260105001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数字减影血管造影设备（DSA）采购项目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ZC-城固县-2026-0020</w:t>
      </w:r>
      <w:r>
        <w:br/>
      </w:r>
      <w:r>
        <w:br/>
      </w:r>
      <w:r>
        <w:br/>
      </w:r>
    </w:p>
    <w:p>
      <w:pPr>
        <w:pStyle w:val="null3"/>
        <w:jc w:val="center"/>
        <w:outlineLvl w:val="2"/>
      </w:pPr>
      <w:r>
        <w:rPr>
          <w:rFonts w:ascii="仿宋_GB2312" w:hAnsi="仿宋_GB2312" w:cs="仿宋_GB2312" w:eastAsia="仿宋_GB2312"/>
          <w:sz w:val="28"/>
          <w:b/>
        </w:rPr>
        <w:t>城固县医院</w:t>
      </w:r>
    </w:p>
    <w:p>
      <w:pPr>
        <w:pStyle w:val="null3"/>
        <w:jc w:val="center"/>
        <w:outlineLvl w:val="2"/>
      </w:pPr>
      <w:r>
        <w:rPr>
          <w:rFonts w:ascii="仿宋_GB2312" w:hAnsi="仿宋_GB2312" w:cs="仿宋_GB2312" w:eastAsia="仿宋_GB2312"/>
          <w:sz w:val="28"/>
          <w:b/>
        </w:rPr>
        <w:t>正诚管理咨询集团有限公司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正诚管理咨询集团有限公司</w:t>
      </w:r>
      <w:r>
        <w:rPr>
          <w:rFonts w:ascii="仿宋_GB2312" w:hAnsi="仿宋_GB2312" w:cs="仿宋_GB2312" w:eastAsia="仿宋_GB2312"/>
        </w:rPr>
        <w:t>（以下简称“代理机构”）受</w:t>
      </w:r>
      <w:r>
        <w:rPr>
          <w:rFonts w:ascii="仿宋_GB2312" w:hAnsi="仿宋_GB2312" w:cs="仿宋_GB2312" w:eastAsia="仿宋_GB2312"/>
        </w:rPr>
        <w:t>城固县医院</w:t>
      </w:r>
      <w:r>
        <w:rPr>
          <w:rFonts w:ascii="仿宋_GB2312" w:hAnsi="仿宋_GB2312" w:cs="仿宋_GB2312" w:eastAsia="仿宋_GB2312"/>
        </w:rPr>
        <w:t>委托，拟对</w:t>
      </w:r>
      <w:r>
        <w:rPr>
          <w:rFonts w:ascii="仿宋_GB2312" w:hAnsi="仿宋_GB2312" w:cs="仿宋_GB2312" w:eastAsia="仿宋_GB2312"/>
        </w:rPr>
        <w:t>数字减影血管造影设备（DSA）采购项目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ZC-城固县-2026-0020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数字减影血管造影设备（DSA）采购项目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数字减影血管造影设备（DSA）采购项目；1项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1、信用信息：投标人未被列入“信用中国”网站(www.creditc hina.gov.cn)“失信被执行人或重大税收违法失信主体或政府采购严重违法失信行为”记录名单 ； 不处于中国政府采购网(www.ccgp.gov.cn) “政府采购严重违法失信行为信息记录” 中的禁止参加政府采购活动期间。</w:t>
      </w:r>
    </w:p>
    <w:p>
      <w:pPr>
        <w:pStyle w:val="null3"/>
      </w:pPr>
      <w:r>
        <w:rPr>
          <w:rFonts w:ascii="仿宋_GB2312" w:hAnsi="仿宋_GB2312" w:cs="仿宋_GB2312" w:eastAsia="仿宋_GB2312"/>
        </w:rPr>
        <w:t>2、投标人参加本项目的合法授权人授权委托书；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扫描件；：（1）法定代表人或单位负责人投标的，应提供法定代表人或单位负责人身份证明； （2）法定代表人授权代表参加投标的，须出具法定代表 人授权书及授权代表身份证扫描件；</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 ) , 且具有医疗器械经营许可证或经营备案凭证（投标产品须在其经营范围内）；：投标人为经销商的应具有医疗器械经营许可证或经营备案凭证（投标产品须在其经营范围内 ) ；投标人为制造厂家应具有医疗器械生产许可证（投标产品须在其生产范围内），且具有医疗器械经营许可证或经营备案凭证（投标产品须在其经营范围内）。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5、供应商须提供《汉中市政府采购供应商资格承诺函》；：供应商须提供《汉中市政府采购供应商资格承诺函》。</w:t>
      </w:r>
    </w:p>
    <w:p>
      <w:pPr>
        <w:pStyle w:val="null3"/>
      </w:pPr>
      <w:r>
        <w:rPr>
          <w:rFonts w:ascii="仿宋_GB2312" w:hAnsi="仿宋_GB2312" w:cs="仿宋_GB2312" w:eastAsia="仿宋_GB2312"/>
        </w:rPr>
        <w:t>6、供应商不得存在下列情形之一： ( 1）单位负责人为同一人或者存在直接控股、管理关系的不同供应商 , 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 同供应商，不得参加同一合同项下的政府采购 活动； （2）为本项目提供整体设计、规范编制或者项目管理、监理、检测等服务的供应商， 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陕西省城固县西环三路南段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15109162000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正诚管理咨询集团有限公司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陕西省汉中市汉台区东关街道办事处朝阳社区滨江东路凯旋门5.6.7号楼202号商铺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0916-8891959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开户名称：正诚管理咨询集团有限公司汉中分公司</w:t>
            </w:r>
          </w:p>
          <w:p>
            <w:pPr>
              <w:pStyle w:val="null3"/>
            </w:pPr>
            <w:r>
              <w:rPr>
                <w:rFonts w:ascii="仿宋_GB2312" w:hAnsi="仿宋_GB2312" w:cs="仿宋_GB2312" w:eastAsia="仿宋_GB2312"/>
              </w:rPr>
              <w:t>开户银行：中国工商银行股份有限公司汉中北团结支行</w:t>
            </w:r>
          </w:p>
          <w:p>
            <w:pPr>
              <w:pStyle w:val="null3"/>
            </w:pPr>
            <w:r>
              <w:rPr>
                <w:rFonts w:ascii="仿宋_GB2312" w:hAnsi="仿宋_GB2312" w:cs="仿宋_GB2312" w:eastAsia="仿宋_GB2312"/>
              </w:rPr>
              <w:t>银行账号：2606050309200320764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说明：预付款在签订合同的同时支付合同总金额的10%（签订合同后三天内供应商按照采购人要求将合同总金额的5%作为履约保证金缴纳至采购人指定专用账户。账户名:城固县医院，银行账户:61001657211052503993, 开户行:城固建行营业部。缴纳方式：电子保函,转账、支票、汇票等)。 2、第一次货款安装完成3个月后的七天内由第三方检测机构验收检验合格正常使用支付合同总金额的30%；（中标人履行完合同义务后，经采购人确认验收合格时，一次性退还供应商履约保证金） 3、第二次货款正常运行9个月后的七天内支付总合同金额30% 4、第三次货款正常运行一年后的七天内支付总合同金额30%</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代理服务费用收取对象：采购人 代理服务费收费标准：1.采购代理服务费依据《国家计委关于印发招标代理服务收费管理暂行办法的通知》（计价格〔2002〕1980号）和国家发改委办公厅颁发的《关于招标代理服务收费有关问题的通知》（发改办价格〔2003〕857号）文件规定标准收取（具体金额以采购结果公告发布为准）。2.采购代理服务费缴纳账户：账户名称：正诚管理咨询集团有限公司汉中分公司；开户行：中国工商银行股份有限公司汉中北团结支行；账号：2606050309200320764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城固县医院</w:t>
      </w:r>
      <w:r>
        <w:rPr>
          <w:rFonts w:ascii="仿宋_GB2312" w:hAnsi="仿宋_GB2312" w:cs="仿宋_GB2312" w:eastAsia="仿宋_GB2312"/>
        </w:rPr>
        <w:t>和</w:t>
      </w:r>
      <w:r>
        <w:rPr>
          <w:rFonts w:ascii="仿宋_GB2312" w:hAnsi="仿宋_GB2312" w:cs="仿宋_GB2312" w:eastAsia="仿宋_GB2312"/>
        </w:rPr>
        <w:t>正诚管理咨询集团有限公司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城固县医院</w:t>
      </w:r>
      <w:r>
        <w:rPr>
          <w:rFonts w:ascii="仿宋_GB2312" w:hAnsi="仿宋_GB2312" w:cs="仿宋_GB2312" w:eastAsia="仿宋_GB2312"/>
        </w:rPr>
        <w:t>负责解释。除上述招标文件内容，其他内容由</w:t>
      </w:r>
      <w:r>
        <w:rPr>
          <w:rFonts w:ascii="仿宋_GB2312" w:hAnsi="仿宋_GB2312" w:cs="仿宋_GB2312" w:eastAsia="仿宋_GB2312"/>
        </w:rPr>
        <w:t>正诚管理咨询集团有限公司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正诚管理咨询集团有限公司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正诚管理咨询集团有限公司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正诚管理咨询集团有限公司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正诚管理咨询集团有限公司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联系人：张婷婷</w:t>
      </w:r>
    </w:p>
    <w:p>
      <w:pPr>
        <w:pStyle w:val="null3"/>
      </w:pPr>
      <w:r>
        <w:rPr>
          <w:rFonts w:ascii="仿宋_GB2312" w:hAnsi="仿宋_GB2312" w:cs="仿宋_GB2312" w:eastAsia="仿宋_GB2312"/>
        </w:rPr>
        <w:t>联系电话： 0916-8891959</w:t>
      </w:r>
    </w:p>
    <w:p>
      <w:pPr>
        <w:pStyle w:val="null3"/>
      </w:pPr>
      <w:r>
        <w:rPr>
          <w:rFonts w:ascii="仿宋_GB2312" w:hAnsi="仿宋_GB2312" w:cs="仿宋_GB2312" w:eastAsia="仿宋_GB2312"/>
        </w:rPr>
        <w:t>地址：陕西省汉中市汉台区东关街道办事处朝阳社区滨江东路凯旋门5.6.7号楼202号商铺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数字减影血管造影设备（DSA）采购项目；1项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城固县医院数字减影血管造影设备（DSA）采购项目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标的名称：城固县医院数字减影血管造影设备（DSA）采购项目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52"/>
              <w:gridCol w:w="3474"/>
            </w:tblGrid>
            <w:tr>
              <w:tc>
                <w:tcPr>
                  <w:tcW w:type="dxa" w:w="382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一、机架系统</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落地式</w:t>
                  </w:r>
                  <w:r>
                    <w:rPr>
                      <w:rFonts w:ascii="仿宋_GB2312" w:hAnsi="仿宋_GB2312" w:cs="仿宋_GB2312" w:eastAsia="仿宋_GB2312"/>
                      <w:sz w:val="22"/>
                    </w:rPr>
                    <w:t>C型</w:t>
                  </w:r>
                  <w:r>
                    <w:rPr>
                      <w:rFonts w:ascii="仿宋_GB2312" w:hAnsi="仿宋_GB2312" w:cs="仿宋_GB2312" w:eastAsia="仿宋_GB2312"/>
                      <w:sz w:val="22"/>
                    </w:rPr>
                    <w:t>臂机架系统</w:t>
                  </w:r>
                  <w:r>
                    <w:rPr>
                      <w:rFonts w:ascii="仿宋_GB2312" w:hAnsi="仿宋_GB2312" w:cs="仿宋_GB2312" w:eastAsia="仿宋_GB2312"/>
                      <w:sz w:val="21"/>
                    </w:rPr>
                    <w:t xml:space="preserve"> </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机架预设位置</w:t>
                  </w:r>
                  <w:r>
                    <w:rPr>
                      <w:rFonts w:ascii="仿宋_GB2312" w:hAnsi="仿宋_GB2312" w:cs="仿宋_GB2312" w:eastAsia="仿宋_GB2312"/>
                      <w:sz w:val="22"/>
                    </w:rPr>
                    <w:t>≥</w:t>
                  </w:r>
                  <w:r>
                    <w:rPr>
                      <w:rFonts w:ascii="仿宋_GB2312" w:hAnsi="仿宋_GB2312" w:cs="仿宋_GB2312" w:eastAsia="仿宋_GB2312"/>
                      <w:sz w:val="22"/>
                    </w:rPr>
                    <w:t>50</w:t>
                  </w:r>
                  <w:r>
                    <w:rPr>
                      <w:rFonts w:ascii="仿宋_GB2312" w:hAnsi="仿宋_GB2312" w:cs="仿宋_GB2312" w:eastAsia="仿宋_GB2312"/>
                      <w:sz w:val="22"/>
                    </w:rPr>
                    <w:t>种</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C型臂</w:t>
                  </w:r>
                  <w:r>
                    <w:rPr>
                      <w:rFonts w:ascii="仿宋_GB2312" w:hAnsi="仿宋_GB2312" w:cs="仿宋_GB2312" w:eastAsia="仿宋_GB2312"/>
                      <w:sz w:val="22"/>
                    </w:rPr>
                    <w:t>连续旋转</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00°</w:t>
                  </w:r>
                  <w:r>
                    <w:rPr>
                      <w:rFonts w:ascii="仿宋_GB2312" w:hAnsi="仿宋_GB2312" w:cs="仿宋_GB2312" w:eastAsia="仿宋_GB2312"/>
                      <w:sz w:val="22"/>
                    </w:rPr>
                    <w:t>,完成2</w:t>
                  </w:r>
                  <w:r>
                    <w:rPr>
                      <w:rFonts w:ascii="仿宋_GB2312" w:hAnsi="仿宋_GB2312" w:cs="仿宋_GB2312" w:eastAsia="仿宋_GB2312"/>
                      <w:sz w:val="22"/>
                    </w:rPr>
                    <w:t>00°</w:t>
                  </w:r>
                  <w:r>
                    <w:rPr>
                      <w:rFonts w:ascii="仿宋_GB2312" w:hAnsi="仿宋_GB2312" w:cs="仿宋_GB2312" w:eastAsia="仿宋_GB2312"/>
                      <w:sz w:val="22"/>
                    </w:rPr>
                    <w:t>旋转时间</w:t>
                  </w:r>
                  <w:r>
                    <w:rPr>
                      <w:rFonts w:ascii="仿宋_GB2312" w:hAnsi="仿宋_GB2312" w:cs="仿宋_GB2312" w:eastAsia="仿宋_GB2312"/>
                      <w:sz w:val="22"/>
                    </w:rPr>
                    <w:t>≤</w:t>
                  </w:r>
                  <w:r>
                    <w:rPr>
                      <w:rFonts w:ascii="仿宋_GB2312" w:hAnsi="仿宋_GB2312" w:cs="仿宋_GB2312" w:eastAsia="仿宋_GB2312"/>
                      <w:sz w:val="22"/>
                    </w:rPr>
                    <w:t>5秒</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1.4</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等中心精度</w:t>
                  </w:r>
                  <w:r>
                    <w:rPr>
                      <w:rFonts w:ascii="仿宋_GB2312" w:hAnsi="仿宋_GB2312" w:cs="仿宋_GB2312" w:eastAsia="仿宋_GB2312"/>
                      <w:sz w:val="22"/>
                    </w:rPr>
                    <w:t>≤</w:t>
                  </w:r>
                  <w:r>
                    <w:rPr>
                      <w:rFonts w:ascii="仿宋_GB2312" w:hAnsi="仿宋_GB2312" w:cs="仿宋_GB2312" w:eastAsia="仿宋_GB2312"/>
                      <w:sz w:val="22"/>
                    </w:rPr>
                    <w:t>1mm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机架上具备控制机架运动的按钮</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C</w:t>
                  </w:r>
                  <w:r>
                    <w:rPr>
                      <w:rFonts w:ascii="仿宋_GB2312" w:hAnsi="仿宋_GB2312" w:cs="仿宋_GB2312" w:eastAsia="仿宋_GB2312"/>
                      <w:sz w:val="22"/>
                    </w:rPr>
                    <w:t>型</w:t>
                  </w:r>
                  <w:r>
                    <w:rPr>
                      <w:rFonts w:ascii="仿宋_GB2312" w:hAnsi="仿宋_GB2312" w:cs="仿宋_GB2312" w:eastAsia="仿宋_GB2312"/>
                      <w:sz w:val="22"/>
                    </w:rPr>
                    <w:t>臂弧深</w:t>
                  </w:r>
                  <w:r>
                    <w:rPr>
                      <w:rFonts w:ascii="仿宋_GB2312" w:hAnsi="仿宋_GB2312" w:cs="仿宋_GB2312" w:eastAsia="仿宋_GB2312"/>
                      <w:sz w:val="22"/>
                    </w:rPr>
                    <w:t>≥100cm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1.7</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具备防碰撞系统与急停、复位安全功能</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二、导管床</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最大承重</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00kg</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床长度</w:t>
                  </w:r>
                  <w:r>
                    <w:rPr>
                      <w:rFonts w:ascii="仿宋_GB2312" w:hAnsi="仿宋_GB2312" w:cs="仿宋_GB2312" w:eastAsia="仿宋_GB2312"/>
                      <w:sz w:val="22"/>
                    </w:rPr>
                    <w:t>≥3</w:t>
                  </w:r>
                  <w:r>
                    <w:rPr>
                      <w:rFonts w:ascii="仿宋_GB2312" w:hAnsi="仿宋_GB2312" w:cs="仿宋_GB2312" w:eastAsia="仿宋_GB2312"/>
                      <w:sz w:val="22"/>
                    </w:rPr>
                    <w:t>0</w:t>
                  </w:r>
                  <w:r>
                    <w:rPr>
                      <w:rFonts w:ascii="仿宋_GB2312" w:hAnsi="仿宋_GB2312" w:cs="仿宋_GB2312" w:eastAsia="仿宋_GB2312"/>
                      <w:sz w:val="22"/>
                    </w:rPr>
                    <w:t>0cm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床宽度</w:t>
                  </w:r>
                  <w:r>
                    <w:rPr>
                      <w:rFonts w:ascii="仿宋_GB2312" w:hAnsi="仿宋_GB2312" w:cs="仿宋_GB2312" w:eastAsia="仿宋_GB2312"/>
                      <w:sz w:val="22"/>
                    </w:rPr>
                    <w:t>≥</w:t>
                  </w:r>
                  <w:r>
                    <w:rPr>
                      <w:rFonts w:ascii="仿宋_GB2312" w:hAnsi="仿宋_GB2312" w:cs="仿宋_GB2312" w:eastAsia="仿宋_GB2312"/>
                      <w:sz w:val="22"/>
                    </w:rPr>
                    <w:t>50</w:t>
                  </w:r>
                  <w:r>
                    <w:rPr>
                      <w:rFonts w:ascii="仿宋_GB2312" w:hAnsi="仿宋_GB2312" w:cs="仿宋_GB2312" w:eastAsia="仿宋_GB2312"/>
                      <w:sz w:val="22"/>
                    </w:rPr>
                    <w:t>cm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4</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床升降范围</w:t>
                  </w:r>
                  <w:r>
                    <w:rPr>
                      <w:rFonts w:ascii="仿宋_GB2312" w:hAnsi="仿宋_GB2312" w:cs="仿宋_GB2312" w:eastAsia="仿宋_GB2312"/>
                      <w:sz w:val="22"/>
                    </w:rPr>
                    <w:t>≥30cm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5</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床水平纵向运动</w:t>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0</w:t>
                  </w:r>
                  <w:r>
                    <w:rPr>
                      <w:rFonts w:ascii="仿宋_GB2312" w:hAnsi="仿宋_GB2312" w:cs="仿宋_GB2312" w:eastAsia="仿宋_GB2312"/>
                      <w:sz w:val="22"/>
                    </w:rPr>
                    <w:t>cm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6</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床面旋转</w:t>
                  </w:r>
                  <w:r>
                    <w:rPr>
                      <w:rFonts w:ascii="仿宋_GB2312" w:hAnsi="仿宋_GB2312" w:cs="仿宋_GB2312" w:eastAsia="仿宋_GB2312"/>
                      <w:sz w:val="22"/>
                    </w:rPr>
                    <w:t>≥</w:t>
                  </w:r>
                  <w:r>
                    <w:rPr>
                      <w:rFonts w:ascii="仿宋_GB2312" w:hAnsi="仿宋_GB2312" w:cs="仿宋_GB2312" w:eastAsia="仿宋_GB2312"/>
                      <w:sz w:val="22"/>
                    </w:rPr>
                    <w:t>270</w:t>
                  </w:r>
                  <w:r>
                    <w:rPr>
                      <w:rFonts w:ascii="仿宋_GB2312" w:hAnsi="仿宋_GB2312" w:cs="仿宋_GB2312" w:eastAsia="仿宋_GB2312"/>
                      <w:sz w:val="22"/>
                    </w:rPr>
                    <w:t>°</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7</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具备床旁液晶显示屏及控制面板</w:t>
                  </w:r>
                  <w:r>
                    <w:rPr>
                      <w:rFonts w:ascii="仿宋_GB2312" w:hAnsi="仿宋_GB2312" w:cs="仿宋_GB2312" w:eastAsia="仿宋_GB2312"/>
                      <w:sz w:val="22"/>
                    </w:rPr>
                    <w:t>，</w:t>
                  </w:r>
                  <w:r>
                    <w:rPr>
                      <w:rFonts w:ascii="仿宋_GB2312" w:hAnsi="仿宋_GB2312" w:cs="仿宋_GB2312" w:eastAsia="仿宋_GB2312"/>
                      <w:sz w:val="22"/>
                    </w:rPr>
                    <w:t>控制面板具备整机操作功能</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三、高压发生器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最大输出功率</w:t>
                  </w:r>
                  <w:r>
                    <w:rPr>
                      <w:rFonts w:ascii="仿宋_GB2312" w:hAnsi="仿宋_GB2312" w:cs="仿宋_GB2312" w:eastAsia="仿宋_GB2312"/>
                      <w:sz w:val="22"/>
                    </w:rPr>
                    <w:t>≥100kW</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最大管电流</w:t>
                  </w:r>
                  <w:r>
                    <w:rPr>
                      <w:rFonts w:ascii="仿宋_GB2312" w:hAnsi="仿宋_GB2312" w:cs="仿宋_GB2312" w:eastAsia="仿宋_GB2312"/>
                      <w:sz w:val="22"/>
                    </w:rPr>
                    <w:t>≥1000mA</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最小管电压</w:t>
                  </w:r>
                  <w:r>
                    <w:rPr>
                      <w:rFonts w:ascii="仿宋_GB2312" w:hAnsi="仿宋_GB2312" w:cs="仿宋_GB2312" w:eastAsia="仿宋_GB2312"/>
                      <w:sz w:val="22"/>
                    </w:rPr>
                    <w:t>≤50kV</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3.4</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最大管电压</w:t>
                  </w:r>
                  <w:r>
                    <w:rPr>
                      <w:rFonts w:ascii="仿宋_GB2312" w:hAnsi="仿宋_GB2312" w:cs="仿宋_GB2312" w:eastAsia="仿宋_GB2312"/>
                      <w:sz w:val="22"/>
                    </w:rPr>
                    <w:t>≥125kV</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四、</w:t>
                  </w:r>
                  <w:r>
                    <w:rPr>
                      <w:rFonts w:ascii="仿宋_GB2312" w:hAnsi="仿宋_GB2312" w:cs="仿宋_GB2312" w:eastAsia="仿宋_GB2312"/>
                      <w:sz w:val="22"/>
                    </w:rPr>
                    <w:t>X射线管</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焦点数量</w:t>
                  </w:r>
                  <w:r>
                    <w:rPr>
                      <w:rFonts w:ascii="仿宋_GB2312" w:hAnsi="仿宋_GB2312" w:cs="仿宋_GB2312" w:eastAsia="仿宋_GB2312"/>
                      <w:sz w:val="22"/>
                    </w:rPr>
                    <w:t>≥3焦点</w:t>
                  </w:r>
                  <w:r>
                    <w:rPr>
                      <w:rFonts w:ascii="仿宋_GB2312" w:hAnsi="仿宋_GB2312" w:cs="仿宋_GB2312" w:eastAsia="仿宋_GB2312"/>
                      <w:sz w:val="21"/>
                    </w:rPr>
                    <w:t xml:space="preserve">    </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最小焦点</w:t>
                  </w:r>
                  <w:r>
                    <w:rPr>
                      <w:rFonts w:ascii="仿宋_GB2312" w:hAnsi="仿宋_GB2312" w:cs="仿宋_GB2312" w:eastAsia="仿宋_GB2312"/>
                      <w:sz w:val="22"/>
                    </w:rPr>
                    <w:t>≤0.3mm</w:t>
                  </w:r>
                  <w:r>
                    <w:rPr>
                      <w:rFonts w:ascii="仿宋_GB2312" w:hAnsi="仿宋_GB2312" w:cs="仿宋_GB2312" w:eastAsia="仿宋_GB2312"/>
                      <w:sz w:val="21"/>
                    </w:rPr>
                    <w:t xml:space="preserve"> </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中焦点</w:t>
                  </w:r>
                  <w:r>
                    <w:rPr>
                      <w:rFonts w:ascii="仿宋_GB2312" w:hAnsi="仿宋_GB2312" w:cs="仿宋_GB2312" w:eastAsia="仿宋_GB2312"/>
                      <w:sz w:val="22"/>
                    </w:rPr>
                    <w:t>≤0.6mm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4.4</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大焦点</w:t>
                  </w:r>
                  <w:r>
                    <w:rPr>
                      <w:rFonts w:ascii="仿宋_GB2312" w:hAnsi="仿宋_GB2312" w:cs="仿宋_GB2312" w:eastAsia="仿宋_GB2312"/>
                      <w:sz w:val="22"/>
                    </w:rPr>
                    <w:t>≥1.0mm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4.5</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大焦点功率</w:t>
                  </w:r>
                  <w:r>
                    <w:rPr>
                      <w:rFonts w:ascii="仿宋_GB2312" w:hAnsi="仿宋_GB2312" w:cs="仿宋_GB2312" w:eastAsia="仿宋_GB2312"/>
                      <w:sz w:val="22"/>
                    </w:rPr>
                    <w:t>≥100KW</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▲4.6</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阳极热容量</w:t>
                  </w:r>
                  <w:r>
                    <w:rPr>
                      <w:rFonts w:ascii="仿宋_GB2312" w:hAnsi="仿宋_GB2312" w:cs="仿宋_GB2312" w:eastAsia="仿宋_GB2312"/>
                      <w:sz w:val="22"/>
                    </w:rPr>
                    <w:t>≥3.</w:t>
                  </w:r>
                  <w:r>
                    <w:rPr>
                      <w:rFonts w:ascii="仿宋_GB2312" w:hAnsi="仿宋_GB2312" w:cs="仿宋_GB2312" w:eastAsia="仿宋_GB2312"/>
                      <w:sz w:val="22"/>
                    </w:rPr>
                    <w:t>0</w:t>
                  </w:r>
                  <w:r>
                    <w:rPr>
                      <w:rFonts w:ascii="仿宋_GB2312" w:hAnsi="仿宋_GB2312" w:cs="仿宋_GB2312" w:eastAsia="仿宋_GB2312"/>
                      <w:sz w:val="22"/>
                    </w:rPr>
                    <w:t>MHu</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7</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管套热容量</w:t>
                  </w:r>
                  <w:r>
                    <w:rPr>
                      <w:rFonts w:ascii="仿宋_GB2312" w:hAnsi="仿宋_GB2312" w:cs="仿宋_GB2312" w:eastAsia="仿宋_GB2312"/>
                      <w:sz w:val="22"/>
                    </w:rPr>
                    <w:t>≥</w:t>
                  </w:r>
                  <w:r>
                    <w:rPr>
                      <w:rFonts w:ascii="仿宋_GB2312" w:hAnsi="仿宋_GB2312" w:cs="仿宋_GB2312" w:eastAsia="仿宋_GB2312"/>
                      <w:sz w:val="22"/>
                    </w:rPr>
                    <w:t>5.0</w:t>
                  </w:r>
                  <w:r>
                    <w:rPr>
                      <w:rFonts w:ascii="仿宋_GB2312" w:hAnsi="仿宋_GB2312" w:cs="仿宋_GB2312" w:eastAsia="仿宋_GB2312"/>
                      <w:sz w:val="22"/>
                    </w:rPr>
                    <w:t>Mhu</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8</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最大散热功率</w:t>
                  </w:r>
                  <w:r>
                    <w:rPr>
                      <w:rFonts w:ascii="仿宋_GB2312" w:hAnsi="仿宋_GB2312" w:cs="仿宋_GB2312" w:eastAsia="仿宋_GB2312"/>
                      <w:sz w:val="22"/>
                    </w:rPr>
                    <w:t>≥6</w:t>
                  </w:r>
                  <w:r>
                    <w:rPr>
                      <w:rFonts w:ascii="仿宋_GB2312" w:hAnsi="仿宋_GB2312" w:cs="仿宋_GB2312" w:eastAsia="仿宋_GB2312"/>
                      <w:sz w:val="22"/>
                    </w:rPr>
                    <w:t>0</w:t>
                  </w:r>
                  <w:r>
                    <w:rPr>
                      <w:rFonts w:ascii="仿宋_GB2312" w:hAnsi="仿宋_GB2312" w:cs="仿宋_GB2312" w:eastAsia="仿宋_GB2312"/>
                      <w:sz w:val="22"/>
                    </w:rPr>
                    <w:t>00W</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五、</w:t>
                  </w:r>
                  <w:r>
                    <w:rPr>
                      <w:rFonts w:ascii="仿宋_GB2312" w:hAnsi="仿宋_GB2312" w:cs="仿宋_GB2312" w:eastAsia="仿宋_GB2312"/>
                      <w:sz w:val="22"/>
                    </w:rPr>
                    <w:t>非晶硅动态</w:t>
                  </w:r>
                  <w:r>
                    <w:rPr>
                      <w:rFonts w:ascii="仿宋_GB2312" w:hAnsi="仿宋_GB2312" w:cs="仿宋_GB2312" w:eastAsia="仿宋_GB2312"/>
                      <w:sz w:val="22"/>
                    </w:rPr>
                    <w:t>平板探测器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成像面积</w:t>
                  </w:r>
                  <w:r>
                    <w:rPr>
                      <w:rFonts w:ascii="仿宋_GB2312" w:hAnsi="仿宋_GB2312" w:cs="仿宋_GB2312" w:eastAsia="仿宋_GB2312"/>
                      <w:sz w:val="22"/>
                    </w:rPr>
                    <w:t>≥30cmx</w:t>
                  </w:r>
                  <w:r>
                    <w:rPr>
                      <w:rFonts w:ascii="仿宋_GB2312" w:hAnsi="仿宋_GB2312" w:cs="仿宋_GB2312" w:eastAsia="仿宋_GB2312"/>
                      <w:sz w:val="22"/>
                    </w:rPr>
                    <w:t>30</w:t>
                  </w:r>
                  <w:r>
                    <w:rPr>
                      <w:rFonts w:ascii="仿宋_GB2312" w:hAnsi="仿宋_GB2312" w:cs="仿宋_GB2312" w:eastAsia="仿宋_GB2312"/>
                      <w:sz w:val="22"/>
                    </w:rPr>
                    <w:t>cm</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灰阶</w:t>
                  </w:r>
                  <w:r>
                    <w:rPr>
                      <w:rFonts w:ascii="仿宋_GB2312" w:hAnsi="仿宋_GB2312" w:cs="仿宋_GB2312" w:eastAsia="仿宋_GB2312"/>
                      <w:sz w:val="22"/>
                    </w:rPr>
                    <w:t>≥1</w:t>
                  </w:r>
                  <w:r>
                    <w:rPr>
                      <w:rFonts w:ascii="仿宋_GB2312" w:hAnsi="仿宋_GB2312" w:cs="仿宋_GB2312" w:eastAsia="仿宋_GB2312"/>
                      <w:sz w:val="22"/>
                    </w:rPr>
                    <w:t>6</w:t>
                  </w:r>
                  <w:r>
                    <w:rPr>
                      <w:rFonts w:ascii="仿宋_GB2312" w:hAnsi="仿宋_GB2312" w:cs="仿宋_GB2312" w:eastAsia="仿宋_GB2312"/>
                      <w:sz w:val="22"/>
                    </w:rPr>
                    <w:t>bit</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视野可调</w:t>
                  </w:r>
                  <w:r>
                    <w:rPr>
                      <w:rFonts w:ascii="仿宋_GB2312" w:hAnsi="仿宋_GB2312" w:cs="仿宋_GB2312" w:eastAsia="仿宋_GB2312"/>
                      <w:sz w:val="22"/>
                    </w:rPr>
                    <w:t>≥4档</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5.4</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平板探测器的量子检测效率</w:t>
                  </w:r>
                  <w:r>
                    <w:rPr>
                      <w:rFonts w:ascii="仿宋_GB2312" w:hAnsi="仿宋_GB2312" w:cs="仿宋_GB2312" w:eastAsia="仿宋_GB2312"/>
                      <w:sz w:val="22"/>
                    </w:rPr>
                    <w:t>DQE≥77%</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5.5</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空间分辨率</w:t>
                  </w:r>
                  <w:r>
                    <w:rPr>
                      <w:rFonts w:ascii="仿宋_GB2312" w:hAnsi="仿宋_GB2312" w:cs="仿宋_GB2312" w:eastAsia="仿宋_GB2312"/>
                      <w:sz w:val="22"/>
                    </w:rPr>
                    <w:t>≥</w:t>
                  </w:r>
                  <w:r>
                    <w:rPr>
                      <w:rFonts w:ascii="仿宋_GB2312" w:hAnsi="仿宋_GB2312" w:cs="仿宋_GB2312" w:eastAsia="仿宋_GB2312"/>
                      <w:sz w:val="22"/>
                    </w:rPr>
                    <w:t>3.5lp/mm</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六、图像采集与功能配置</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最大脉冲透视帧频</w:t>
                  </w:r>
                  <w:r>
                    <w:rPr>
                      <w:rFonts w:ascii="仿宋_GB2312" w:hAnsi="仿宋_GB2312" w:cs="仿宋_GB2312" w:eastAsia="仿宋_GB2312"/>
                      <w:sz w:val="22"/>
                    </w:rPr>
                    <w:t>≥30fps</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透视存储时间</w:t>
                  </w:r>
                  <w:r>
                    <w:rPr>
                      <w:rFonts w:ascii="仿宋_GB2312" w:hAnsi="仿宋_GB2312" w:cs="仿宋_GB2312" w:eastAsia="仿宋_GB2312"/>
                      <w:sz w:val="22"/>
                    </w:rPr>
                    <w:t>≥60s</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透视存储序列</w:t>
                  </w:r>
                  <w:r>
                    <w:rPr>
                      <w:rFonts w:ascii="仿宋_GB2312" w:hAnsi="仿宋_GB2312" w:cs="仿宋_GB2312" w:eastAsia="仿宋_GB2312"/>
                      <w:sz w:val="22"/>
                    </w:rPr>
                    <w:t>≥800frame</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6.4</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用</w:t>
                  </w:r>
                  <w:r>
                    <w:rPr>
                      <w:rFonts w:ascii="仿宋_GB2312" w:hAnsi="仿宋_GB2312" w:cs="仿宋_GB2312" w:eastAsia="仿宋_GB2312"/>
                      <w:sz w:val="22"/>
                    </w:rPr>
                    <w:t>DSA 的图像做路线图</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5</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具备血管测量功能及</w:t>
                  </w:r>
                  <w:r>
                    <w:rPr>
                      <w:rFonts w:ascii="仿宋_GB2312" w:hAnsi="仿宋_GB2312" w:cs="仿宋_GB2312" w:eastAsia="仿宋_GB2312"/>
                      <w:sz w:val="22"/>
                    </w:rPr>
                    <w:t>心脏、</w:t>
                  </w:r>
                  <w:r>
                    <w:rPr>
                      <w:rFonts w:ascii="仿宋_GB2312" w:hAnsi="仿宋_GB2312" w:cs="仿宋_GB2312" w:eastAsia="仿宋_GB2312"/>
                      <w:sz w:val="22"/>
                    </w:rPr>
                    <w:t>冠脉</w:t>
                  </w:r>
                  <w:r>
                    <w:rPr>
                      <w:rFonts w:ascii="仿宋_GB2312" w:hAnsi="仿宋_GB2312" w:cs="仿宋_GB2312" w:eastAsia="仿宋_GB2312"/>
                      <w:sz w:val="22"/>
                    </w:rPr>
                    <w:t>分析功能</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6</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具备血管造影功能</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7</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类</w:t>
                  </w:r>
                  <w:r>
                    <w:rPr>
                      <w:rFonts w:ascii="仿宋_GB2312" w:hAnsi="仿宋_GB2312" w:cs="仿宋_GB2312" w:eastAsia="仿宋_GB2312"/>
                      <w:sz w:val="22"/>
                    </w:rPr>
                    <w:t>CT软组织成像功能</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8</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w:t>
                  </w:r>
                  <w:r>
                    <w:rPr>
                      <w:rFonts w:ascii="仿宋_GB2312" w:hAnsi="仿宋_GB2312" w:cs="仿宋_GB2312" w:eastAsia="仿宋_GB2312"/>
                      <w:sz w:val="22"/>
                    </w:rPr>
                    <w:t>原厂最新的</w:t>
                  </w:r>
                  <w:r>
                    <w:rPr>
                      <w:rFonts w:ascii="仿宋_GB2312" w:hAnsi="仿宋_GB2312" w:cs="仿宋_GB2312" w:eastAsia="仿宋_GB2312"/>
                      <w:sz w:val="22"/>
                    </w:rPr>
                    <w:t>独立高清低剂量算法</w:t>
                  </w:r>
                  <w:r>
                    <w:rPr>
                      <w:rFonts w:ascii="仿宋_GB2312" w:hAnsi="仿宋_GB2312" w:cs="仿宋_GB2312" w:eastAsia="仿宋_GB2312"/>
                      <w:sz w:val="22"/>
                    </w:rPr>
                    <w:t>平台，具备辐射剂量管理与优化技术。</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9</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提供混合路径图功能</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6.1</w:t>
                  </w:r>
                  <w:r>
                    <w:rPr>
                      <w:rFonts w:ascii="仿宋_GB2312" w:hAnsi="仿宋_GB2312" w:cs="仿宋_GB2312" w:eastAsia="仿宋_GB2312"/>
                      <w:sz w:val="22"/>
                    </w:rPr>
                    <w:t>0</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提供多容积三维融合功能</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6.1</w:t>
                  </w:r>
                  <w:r>
                    <w:rPr>
                      <w:rFonts w:ascii="仿宋_GB2312" w:hAnsi="仿宋_GB2312" w:cs="仿宋_GB2312" w:eastAsia="仿宋_GB2312"/>
                      <w:sz w:val="22"/>
                    </w:rPr>
                    <w:t>1</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提供原厂三维功能</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6.1</w:t>
                  </w:r>
                  <w:r>
                    <w:rPr>
                      <w:rFonts w:ascii="仿宋_GB2312" w:hAnsi="仿宋_GB2312" w:cs="仿宋_GB2312" w:eastAsia="仿宋_GB2312"/>
                      <w:sz w:val="22"/>
                    </w:rPr>
                    <w:t>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提供去金属伪影功能</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七、显示系统</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操作室</w:t>
                  </w: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个医用显示器显示实时图像，显示器尺寸</w:t>
                  </w:r>
                  <w:r>
                    <w:rPr>
                      <w:rFonts w:ascii="仿宋_GB2312" w:hAnsi="仿宋_GB2312" w:cs="仿宋_GB2312" w:eastAsia="仿宋_GB2312"/>
                      <w:sz w:val="22"/>
                    </w:rPr>
                    <w:t>≥19英寸</w:t>
                  </w:r>
                  <w:r>
                    <w:rPr>
                      <w:rFonts w:ascii="仿宋_GB2312" w:hAnsi="仿宋_GB2312" w:cs="仿宋_GB2312" w:eastAsia="仿宋_GB2312"/>
                      <w:sz w:val="22"/>
                    </w:rPr>
                    <w:t>，</w:t>
                  </w:r>
                  <w:r>
                    <w:rPr>
                      <w:rFonts w:ascii="仿宋_GB2312" w:hAnsi="仿宋_GB2312" w:cs="仿宋_GB2312" w:eastAsia="仿宋_GB2312"/>
                      <w:sz w:val="22"/>
                    </w:rPr>
                    <w:t>分辨率</w:t>
                  </w:r>
                  <w:r>
                    <w:rPr>
                      <w:rFonts w:ascii="仿宋_GB2312" w:hAnsi="仿宋_GB2312" w:cs="仿宋_GB2312" w:eastAsia="仿宋_GB2312"/>
                      <w:sz w:val="22"/>
                    </w:rPr>
                    <w:t>≥</w:t>
                  </w:r>
                  <w:r>
                    <w:rPr>
                      <w:rFonts w:ascii="仿宋_GB2312" w:hAnsi="仿宋_GB2312" w:cs="仿宋_GB2312" w:eastAsia="仿宋_GB2312"/>
                      <w:sz w:val="22"/>
                    </w:rPr>
                    <w:t>3K</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控制室</w:t>
                  </w:r>
                  <w:r>
                    <w:rPr>
                      <w:rFonts w:ascii="仿宋_GB2312" w:hAnsi="仿宋_GB2312" w:cs="仿宋_GB2312" w:eastAsia="仿宋_GB2312"/>
                      <w:sz w:val="22"/>
                    </w:rPr>
                    <w:t>≥1个医用显示器显示实时图像，显示器尺寸≥19 英寸</w:t>
                  </w:r>
                  <w:r>
                    <w:rPr>
                      <w:rFonts w:ascii="仿宋_GB2312" w:hAnsi="仿宋_GB2312" w:cs="仿宋_GB2312" w:eastAsia="仿宋_GB2312"/>
                      <w:sz w:val="22"/>
                    </w:rPr>
                    <w:t>,分辨率</w:t>
                  </w:r>
                  <w:r>
                    <w:rPr>
                      <w:rFonts w:ascii="仿宋_GB2312" w:hAnsi="仿宋_GB2312" w:cs="仿宋_GB2312" w:eastAsia="仿宋_GB2312"/>
                      <w:sz w:val="22"/>
                    </w:rPr>
                    <w:t>≥</w:t>
                  </w:r>
                  <w:r>
                    <w:rPr>
                      <w:rFonts w:ascii="仿宋_GB2312" w:hAnsi="仿宋_GB2312" w:cs="仿宋_GB2312" w:eastAsia="仿宋_GB2312"/>
                      <w:sz w:val="22"/>
                    </w:rPr>
                    <w:t>3K</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7.3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w:t>
                  </w:r>
                  <w:r>
                    <w:rPr>
                      <w:rFonts w:ascii="仿宋_GB2312" w:hAnsi="仿宋_GB2312" w:cs="仿宋_GB2312" w:eastAsia="仿宋_GB2312"/>
                      <w:sz w:val="22"/>
                    </w:rPr>
                    <w:t>≥</w:t>
                  </w:r>
                  <w:r>
                    <w:rPr>
                      <w:rFonts w:ascii="仿宋_GB2312" w:hAnsi="仿宋_GB2312" w:cs="仿宋_GB2312" w:eastAsia="仿宋_GB2312"/>
                      <w:sz w:val="22"/>
                    </w:rPr>
                    <w:t>4架位</w:t>
                  </w:r>
                  <w:r>
                    <w:rPr>
                      <w:rFonts w:ascii="仿宋_GB2312" w:hAnsi="仿宋_GB2312" w:cs="仿宋_GB2312" w:eastAsia="仿宋_GB2312"/>
                      <w:sz w:val="22"/>
                    </w:rPr>
                    <w:t>吊架</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八、三维后处理工作站</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w:t>
                  </w:r>
                  <w:r>
                    <w:rPr>
                      <w:rFonts w:ascii="仿宋_GB2312" w:hAnsi="仿宋_GB2312" w:cs="仿宋_GB2312" w:eastAsia="仿宋_GB2312"/>
                      <w:sz w:val="22"/>
                    </w:rPr>
                    <w:t>独立原厂最新版本</w:t>
                  </w:r>
                  <w:r>
                    <w:rPr>
                      <w:rFonts w:ascii="仿宋_GB2312" w:hAnsi="仿宋_GB2312" w:cs="仿宋_GB2312" w:eastAsia="仿宋_GB2312"/>
                      <w:sz w:val="22"/>
                    </w:rPr>
                    <w:t>三维后处理工作站。</w:t>
                  </w:r>
                </w:p>
              </w:tc>
            </w:tr>
            <w:tr>
              <w:tc>
                <w:tcPr>
                  <w:tcW w:type="dxa" w:w="38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九、其他</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9.1</w:t>
                  </w:r>
                </w:p>
              </w:tc>
              <w:tc>
                <w:tcPr>
                  <w:tcW w:type="dxa" w:w="3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提供双向对讲系统</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9.2</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w:t>
                  </w:r>
                  <w:r>
                    <w:rPr>
                      <w:rFonts w:ascii="仿宋_GB2312" w:hAnsi="仿宋_GB2312" w:cs="仿宋_GB2312" w:eastAsia="仿宋_GB2312"/>
                      <w:sz w:val="22"/>
                    </w:rPr>
                    <w:t>适配</w:t>
                  </w:r>
                  <w:r>
                    <w:rPr>
                      <w:rFonts w:ascii="仿宋_GB2312" w:hAnsi="仿宋_GB2312" w:cs="仿宋_GB2312" w:eastAsia="仿宋_GB2312"/>
                      <w:sz w:val="22"/>
                    </w:rPr>
                    <w:t>高压注射器</w:t>
                  </w:r>
                  <w:r>
                    <w:rPr>
                      <w:rFonts w:ascii="仿宋_GB2312" w:hAnsi="仿宋_GB2312" w:cs="仿宋_GB2312" w:eastAsia="仿宋_GB2312"/>
                      <w:sz w:val="22"/>
                    </w:rPr>
                    <w:t>接口</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9.3</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提供悬吊式手术灯</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9.4</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提供床旁铅帘</w:t>
                  </w:r>
                  <w:r>
                    <w:rPr>
                      <w:rFonts w:ascii="仿宋_GB2312" w:hAnsi="仿宋_GB2312" w:cs="仿宋_GB2312" w:eastAsia="仿宋_GB2312"/>
                      <w:sz w:val="22"/>
                    </w:rPr>
                    <w:t>、</w:t>
                  </w:r>
                  <w:r>
                    <w:rPr>
                      <w:rFonts w:ascii="仿宋_GB2312" w:hAnsi="仿宋_GB2312" w:cs="仿宋_GB2312" w:eastAsia="仿宋_GB2312"/>
                      <w:sz w:val="22"/>
                    </w:rPr>
                    <w:t>铅衣</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9.5</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提供悬吊式射线防护屏</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9.6</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提供标准</w:t>
                  </w:r>
                  <w:r>
                    <w:rPr>
                      <w:rFonts w:ascii="仿宋_GB2312" w:hAnsi="仿宋_GB2312" w:cs="仿宋_GB2312" w:eastAsia="仿宋_GB2312"/>
                      <w:sz w:val="22"/>
                    </w:rPr>
                    <w:t>DICOM 3.0接口</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9.7</w:t>
                  </w:r>
                </w:p>
              </w:tc>
              <w:tc>
                <w:tcPr>
                  <w:tcW w:type="dxa" w:w="3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能接入医院</w:t>
                  </w:r>
                  <w:r>
                    <w:rPr>
                      <w:rFonts w:ascii="仿宋_GB2312" w:hAnsi="仿宋_GB2312" w:cs="仿宋_GB2312" w:eastAsia="仿宋_GB2312"/>
                      <w:sz w:val="22"/>
                    </w:rPr>
                    <w:t>PACS系统</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合同签订之日起至合同内容履约结束止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预付款在签订合同的同时支付合同总金额的10%（签订合同后三天内供应商按照采购人要求将合同总金额的5%作为履约保证金缴纳至采购人指定专用账户。账户名:城固县医院，银行账户:61001657211052503993, 开户行:城固建行营业部。缴纳方式：电子保函,转账、支票、汇票等)。 2、第一次货款安装完成3个月后的七天内由第三方检测机构验收检验合格正常使用支付合同总金额的30%；（中标人履行完合同义务后，经采购人确认验收合格时，一次性退还供应商履约保证金） 3、第二次货款正常运行9个月后的七天内支付总合同金额30% 4、第三次货款正常运行一年后的七天内支付总合同金额30%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整机保修2年，球管保修3年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 2.成交供应商在采购结果发布后3个工作日内向代理机构提交纸质版响应文件以便于存档，响应文件正本1份，副本2份（可以使用签章文件直接打印），电子版文件2份（以U盘为载体，PDF格式），纸质响应文件均须A4纸打印，分别各自装订成册并编制目录和页码。线下递交响应文件地点：陕西省汉中市汉台区东关街道办事处朝阳社区滨江东路凯旋门5.6.7号楼202号商铺。 3.如招标文件中融资相关内容与新政策要求有出入，按照最新要求执行。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投标方案.docx 投标函 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投标方案.docx 投标函 商务应答表 投标人参加政府采购活动承诺书.docx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供应商应提交的相关资格证明材料</w:t>
            </w:r>
          </w:p>
        </w:tc>
        <w:tc>
          <w:tcPr>
            <w:tcW w:type="dxa" w:w="1661"/>
          </w:tcPr>
          <w:p>
            <w:pPr>
              <w:pStyle w:val="null3"/>
            </w:pPr>
            <w:r>
              <w:rPr>
                <w:rFonts w:ascii="仿宋_GB2312" w:hAnsi="仿宋_GB2312" w:cs="仿宋_GB2312" w:eastAsia="仿宋_GB2312"/>
              </w:rPr>
              <w:t>投标方案.docx 投标分项报价表.docx 投标函 投标文件封面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投标人未被列入“信用中国”网站(www.creditc hina.gov.cn)“失信被执行人或重大税收违法失信主体或政府采购严重违法失信行为”记录名单 ； 不处于中国政府采购网(www.ccgp.gov.cn) “政府采购严重违法失信行为信息记录” 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扫描件；</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（2）法定代表人授权代表参加投标的，须出具法定代表 人授权书及授权代表身份证扫描件；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 ) , 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 ) ；投标人为制造厂家应具有医疗器械生产许可证（投标产品须在其生产范围内），且具有医疗器械经营许可证或经营备案凭证（投标产品须在其经营范围内）。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( 1）单位负责人为同一人或者存在直接控股、管理关系的不同供应商 , 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 同供应商，不得参加同一合同项下的政府采购 活动； （2）为本项目提供整体设计、规范编制或者项目管理、监理、检测等服务的供应商， 不得再参加该采购项目的其他采购活动；</w:t>
            </w:r>
          </w:p>
        </w:tc>
        <w:tc>
          <w:tcPr>
            <w:tcW w:type="dxa" w:w="1661"/>
          </w:tcPr>
          <w:p>
            <w:pPr>
              <w:pStyle w:val="null3"/>
            </w:pPr>
            <w:r>
              <w:rPr>
                <w:rFonts w:ascii="仿宋_GB2312" w:hAnsi="仿宋_GB2312" w:cs="仿宋_GB2312" w:eastAsia="仿宋_GB2312"/>
              </w:rPr>
              <w:t>投标人参加政府采购活动承诺书.docx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投标方案.docx 投标分项报价表.docx 投标函 中小企业声明函 残疾人福利性单位声明函 商务应答表 标的清单 投标文件封面 投标人参加政府采购活动承诺书.docx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投标方案.docx 投标函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投标分项报价表.docx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投标方案.docx 投标函 投标文件封面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投标方案.docx 投标分项报价表.docx 投标函 中小企业声明函 残疾人福利性单位声明函 商务应答表 标的清单 投标文件封面 投标人参加政府采购活动承诺书.docx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投标方案.docx 投标分项报价表.docx 投标函 中小企业声明函 残疾人福利性单位声明函 商务应答表 标的清单 投标文件封面 投标人参加政府采购活动承诺书.docx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标产品技术指标评审内容</w:t>
            </w:r>
          </w:p>
        </w:tc>
        <w:tc>
          <w:tcPr>
            <w:tcW w:type="dxa" w:w="2492"/>
          </w:tcPr>
          <w:p>
            <w:pPr>
              <w:pStyle w:val="null3"/>
            </w:pPr>
            <w:r>
              <w:rPr>
                <w:rFonts w:ascii="仿宋_GB2312" w:hAnsi="仿宋_GB2312" w:cs="仿宋_GB2312" w:eastAsia="仿宋_GB2312"/>
              </w:rPr>
              <w:t>投标产品的技术指标评审：完全响应得35分。“★”号技术参数为实质性要求，供应商必须响应并满足的参数要求，采购人、采购代理机构应当根据项目实际需求合理设定，并明确具体要求;“▲ ”号技术参数一项不满足扣2分，非“▲ ”号技术指标参数一项不满足扣1分，扣完为止。 评审依据：按照技术参数要求提供相应的证明文件（包括不限于检测报告、技术白皮书、厂家产品说明等 ) , 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①所投设备技术先进、可靠性强、成熟度高，满足用户需求，得6分 ; ②所投设备技术成熟、性能稳定 , 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供货方案（3分）：内容完整、可实施、且有针对性得3分；内容完整、可实施得2分；方案基本完整得1分；未提供不得分。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安装调试方案（3分）：内容完整 、可实施、且有针对性得3分；内容完整、可实施得2分；方案基本完整得1分；未提供不得分。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技术支持方案（3分）：内容完整 、可实施、且有针对性得3分；内容完整、可实施得2分；方案基本完整得1分；未提供不得分。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验收方案（3分）：内容完整、可实施、且有针对性得3分；内容完整、可实施得2分；方案基本完整得1分；未提供不得分。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售后服务范围及保障措施（4分） ：内容完整、可实施且质保期长得4分；内容完整、可实施得2分；方案基本完整得1分；未提供不得分 。</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培训方案（3分）：内容完整、可实施、且有针对性得3分；内容完整、可实施得2分；方案基本完整得1分；未提供不得分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w:t>
            </w:r>
          </w:p>
        </w:tc>
        <w:tc>
          <w:tcPr>
            <w:tcW w:type="dxa" w:w="2492"/>
          </w:tcPr>
          <w:p>
            <w:pPr>
              <w:pStyle w:val="null3"/>
            </w:pPr>
            <w:r>
              <w:rPr>
                <w:rFonts w:ascii="仿宋_GB2312" w:hAnsi="仿宋_GB2312" w:cs="仿宋_GB2312" w:eastAsia="仿宋_GB2312"/>
              </w:rPr>
              <w:t>故障处理及补救措施（3分）：内容完整、可实施、且有针对性得3分；内容完整、可实施得2分；方案基本完整得1分；未提供不得分 。</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售后服务方案4</w:t>
            </w:r>
          </w:p>
        </w:tc>
        <w:tc>
          <w:tcPr>
            <w:tcW w:type="dxa" w:w="2492"/>
          </w:tcPr>
          <w:p>
            <w:pPr>
              <w:pStyle w:val="null3"/>
            </w:pPr>
            <w:r>
              <w:rPr>
                <w:rFonts w:ascii="仿宋_GB2312" w:hAnsi="仿宋_GB2312" w:cs="仿宋_GB2312" w:eastAsia="仿宋_GB2312"/>
              </w:rPr>
              <w:t>备品配件服务承诺（3分）：内容完整、可实施、且有针对性得3分 ；内容完整、可实施得2分；方案基本完整得1分；未提供不得分。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提供2023年1月1日至投标截止时间（以合同签订时间为准）所投类似产品销售业绩，每提供一个业绩得1分，满分5分。 评审依据：以加盖公章的业绩合同复印件为准， 合同至少需包含合同首页、产品页 、签章页。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详见附件：投标人参加政府采购活动承诺书.docx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