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版本号：ZCZB2026-GC00120260213001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2025年城固县桔园镇产业道路硬化项目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ZCZB2026-GC001</w:t>
      </w:r>
      <w:r>
        <w:br/>
      </w:r>
      <w:r>
        <w:br/>
      </w:r>
      <w:r>
        <w:br/>
      </w:r>
    </w:p>
    <w:p>
      <w:pPr>
        <w:pStyle w:val="null3"/>
        <w:jc w:val="center"/>
        <w:outlineLvl w:val="2"/>
      </w:pPr>
      <w:r>
        <w:rPr>
          <w:rFonts w:ascii="仿宋_GB2312" w:hAnsi="仿宋_GB2312" w:cs="仿宋_GB2312" w:eastAsia="仿宋_GB2312"/>
          <w:sz w:val="28"/>
          <w:b/>
        </w:rPr>
        <w:t>城固县桔园镇人民政府</w:t>
      </w:r>
    </w:p>
    <w:p>
      <w:pPr>
        <w:pStyle w:val="null3"/>
        <w:jc w:val="center"/>
        <w:outlineLvl w:val="2"/>
      </w:pPr>
      <w:r>
        <w:rPr>
          <w:rFonts w:ascii="仿宋_GB2312" w:hAnsi="仿宋_GB2312" w:cs="仿宋_GB2312" w:eastAsia="仿宋_GB2312"/>
          <w:sz w:val="28"/>
          <w:b/>
        </w:rPr>
        <w:t>陕西中采项目管理有限公司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陕西中采项目管理有限公司</w:t>
      </w:r>
      <w:r>
        <w:rPr>
          <w:rFonts w:ascii="仿宋_GB2312" w:hAnsi="仿宋_GB2312" w:cs="仿宋_GB2312" w:eastAsia="仿宋_GB2312"/>
        </w:rPr>
        <w:t>（以下简称“代理机构”）受</w:t>
      </w:r>
      <w:r>
        <w:rPr>
          <w:rFonts w:ascii="仿宋_GB2312" w:hAnsi="仿宋_GB2312" w:cs="仿宋_GB2312" w:eastAsia="仿宋_GB2312"/>
        </w:rPr>
        <w:t>城固县桔园镇人民政府</w:t>
      </w:r>
      <w:r>
        <w:rPr>
          <w:rFonts w:ascii="仿宋_GB2312" w:hAnsi="仿宋_GB2312" w:cs="仿宋_GB2312" w:eastAsia="仿宋_GB2312"/>
        </w:rPr>
        <w:t>委托，拟对</w:t>
      </w:r>
      <w:r>
        <w:rPr>
          <w:rFonts w:ascii="仿宋_GB2312" w:hAnsi="仿宋_GB2312" w:cs="仿宋_GB2312" w:eastAsia="仿宋_GB2312"/>
        </w:rPr>
        <w:t>2025年城固县桔园镇产业道路硬化项目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ZCZB2026-GC001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2025年城固县桔园镇产业道路硬化项目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硬化刘家营村、郭家山村产业道路长2.291千米，宽3米，厚度18厘米水泥混凝土路面，16厘米厚砂砾垫层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采购包1（合同包1）：属于专门面向中小企业采购。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授权代表身份证明：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3、企业资质要求：供应商须具备公路工程施工总承包三级及以上资质，并提供有效的安全生产许可证。</w:t>
      </w:r>
    </w:p>
    <w:p>
      <w:pPr>
        <w:pStyle w:val="null3"/>
      </w:pPr>
      <w:r>
        <w:rPr>
          <w:rFonts w:ascii="仿宋_GB2312" w:hAnsi="仿宋_GB2312" w:cs="仿宋_GB2312" w:eastAsia="仿宋_GB2312"/>
        </w:rPr>
        <w:t>4、项目经理资质要求：拟派项目经理具备公路工程专业二级（含）以上注册建造师资格和有效的交（安）B类安全生产考核合格证书，且未担任其他在建工程的项目经理</w:t>
      </w:r>
    </w:p>
    <w:p>
      <w:pPr>
        <w:pStyle w:val="null3"/>
      </w:pPr>
      <w:r>
        <w:rPr>
          <w:rFonts w:ascii="仿宋_GB2312" w:hAnsi="仿宋_GB2312" w:cs="仿宋_GB2312" w:eastAsia="仿宋_GB2312"/>
        </w:rPr>
        <w:t>5、投标保证金：需提供投标保证金转账截图；采用银行保函或工程信用担保形式提交投标保证金的，需提供保函或担保合同原件扫描件及相关备案证明材料，保函或担保有效期应不短于投标有效期。</w:t>
      </w:r>
    </w:p>
    <w:p>
      <w:pPr>
        <w:pStyle w:val="null3"/>
      </w:pPr>
      <w:r>
        <w:rPr>
          <w:rFonts w:ascii="仿宋_GB2312" w:hAnsi="仿宋_GB2312" w:cs="仿宋_GB2312" w:eastAsia="仿宋_GB2312"/>
        </w:rPr>
        <w:t>6、汉中市政府采购供应商资格承诺函：供应商须提供《汉中市政府采购供应商资格承诺函》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城固县桔园镇人民政府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城固县桔园镇许家庙中街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城固县桔园镇人民政府经办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15929420358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南郑区大河坎镇臻华府东门 21—118 号商</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0916-5377888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0916-7203525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采购包1：1,468,600.00元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开户名称：陕西中采项目管理有限公司第二分公司</w:t>
            </w:r>
          </w:p>
          <w:p>
            <w:pPr>
              <w:pStyle w:val="null3"/>
            </w:pPr>
            <w:r>
              <w:rPr>
                <w:rFonts w:ascii="仿宋_GB2312" w:hAnsi="仿宋_GB2312" w:cs="仿宋_GB2312" w:eastAsia="仿宋_GB2312"/>
              </w:rPr>
              <w:t>开户银行：中国建设银行股份有限公司汉中开发区龙岗路支行</w:t>
            </w:r>
          </w:p>
          <w:p>
            <w:pPr>
              <w:pStyle w:val="null3"/>
            </w:pPr>
            <w:r>
              <w:rPr>
                <w:rFonts w:ascii="仿宋_GB2312" w:hAnsi="仿宋_GB2312" w:cs="仿宋_GB2312" w:eastAsia="仿宋_GB2312"/>
              </w:rPr>
              <w:t>银行账号：61050110066800000943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说明：在工程项目竣工前，已经缴纳履约保证金的，发包人不得同时预留工程质量保证金。若提供保函超过其有效期，发包人将在工程计量中扣留工程质量保证金。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城固县桔园镇人民政府</w:t>
      </w:r>
      <w:r>
        <w:rPr>
          <w:rFonts w:ascii="仿宋_GB2312" w:hAnsi="仿宋_GB2312" w:cs="仿宋_GB2312" w:eastAsia="仿宋_GB2312"/>
        </w:rPr>
        <w:t>和</w:t>
      </w:r>
      <w:r>
        <w:rPr>
          <w:rFonts w:ascii="仿宋_GB2312" w:hAnsi="仿宋_GB2312" w:cs="仿宋_GB2312" w:eastAsia="仿宋_GB2312"/>
        </w:rPr>
        <w:t>陕西中采项目管理有限公司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城固县桔园镇人民政府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城固县桔园镇人民政府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联系人：中采</w:t>
      </w:r>
    </w:p>
    <w:p>
      <w:pPr>
        <w:pStyle w:val="null3"/>
      </w:pPr>
      <w:r>
        <w:rPr>
          <w:rFonts w:ascii="仿宋_GB2312" w:hAnsi="仿宋_GB2312" w:cs="仿宋_GB2312" w:eastAsia="仿宋_GB2312"/>
        </w:rPr>
        <w:t>联系电话：0916-5377888</w:t>
      </w:r>
    </w:p>
    <w:p>
      <w:pPr>
        <w:pStyle w:val="null3"/>
      </w:pPr>
      <w:r>
        <w:rPr>
          <w:rFonts w:ascii="仿宋_GB2312" w:hAnsi="仿宋_GB2312" w:cs="仿宋_GB2312" w:eastAsia="仿宋_GB2312"/>
        </w:rPr>
        <w:t>地址：南郑区大河坎镇臻华府东门 21—118 号</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1,468,600.00</w:t>
      </w:r>
    </w:p>
    <w:p>
      <w:pPr>
        <w:pStyle w:val="null3"/>
      </w:pPr>
      <w:r>
        <w:rPr>
          <w:rFonts w:ascii="仿宋_GB2312" w:hAnsi="仿宋_GB2312" w:cs="仿宋_GB2312" w:eastAsia="仿宋_GB2312"/>
        </w:rPr>
        <w:t>采购包最高限价（元）: 1,468,600.00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2025年城固县桔园镇产业道路硬化项目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1,468,600.00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标的名称：2025年城固县桔园镇产业道路硬化项目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一、工程质量要求与验收依据</w:t>
            </w:r>
          </w:p>
          <w:p>
            <w:pPr>
              <w:pStyle w:val="null3"/>
            </w:pPr>
            <w:r>
              <w:rPr>
                <w:rFonts w:ascii="仿宋_GB2312" w:hAnsi="仿宋_GB2312" w:cs="仿宋_GB2312" w:eastAsia="仿宋_GB2312"/>
                <w:sz w:val="21"/>
              </w:rPr>
              <w:t>（</w:t>
            </w:r>
            <w:r>
              <w:rPr>
                <w:rFonts w:ascii="仿宋_GB2312" w:hAnsi="仿宋_GB2312" w:cs="仿宋_GB2312" w:eastAsia="仿宋_GB2312"/>
                <w:sz w:val="21"/>
              </w:rPr>
              <w:t>1）质量要求：中标人必须严格按照有关施工和验收规范进行施工，保证达到本工程“合格”的质量标准，通过有关部门验收。</w:t>
            </w:r>
          </w:p>
          <w:p>
            <w:pPr>
              <w:pStyle w:val="null3"/>
            </w:pPr>
            <w:r>
              <w:rPr>
                <w:rFonts w:ascii="仿宋_GB2312" w:hAnsi="仿宋_GB2312" w:cs="仿宋_GB2312" w:eastAsia="仿宋_GB2312"/>
                <w:sz w:val="21"/>
              </w:rPr>
              <w:t>（</w:t>
            </w:r>
            <w:r>
              <w:rPr>
                <w:rFonts w:ascii="仿宋_GB2312" w:hAnsi="仿宋_GB2312" w:cs="仿宋_GB2312" w:eastAsia="仿宋_GB2312"/>
                <w:sz w:val="21"/>
              </w:rPr>
              <w:t>2）验收方法：验收应按建筑工程适用的规范或标准及其他相关的规范和标准执行。</w:t>
            </w:r>
          </w:p>
          <w:p>
            <w:pPr>
              <w:pStyle w:val="null3"/>
            </w:pPr>
            <w:r>
              <w:rPr>
                <w:rFonts w:ascii="仿宋_GB2312" w:hAnsi="仿宋_GB2312" w:cs="仿宋_GB2312" w:eastAsia="仿宋_GB2312"/>
                <w:sz w:val="21"/>
              </w:rPr>
              <w:t>（</w:t>
            </w:r>
            <w:r>
              <w:rPr>
                <w:rFonts w:ascii="仿宋_GB2312" w:hAnsi="仿宋_GB2312" w:cs="仿宋_GB2312" w:eastAsia="仿宋_GB2312"/>
                <w:sz w:val="21"/>
              </w:rPr>
              <w:t>3）依据设计文件要求：本招标工程项目的材料、设备、施工必须达到现行中华人民共和国及省、市、行业的一切有关工程建设标准、法规、规范的要求。</w:t>
            </w:r>
          </w:p>
          <w:p>
            <w:pPr>
              <w:pStyle w:val="null3"/>
            </w:pPr>
            <w:r>
              <w:rPr>
                <w:rFonts w:ascii="仿宋_GB2312" w:hAnsi="仿宋_GB2312" w:cs="仿宋_GB2312" w:eastAsia="仿宋_GB2312"/>
                <w:sz w:val="21"/>
              </w:rPr>
              <w:t>（</w:t>
            </w:r>
            <w:r>
              <w:rPr>
                <w:rFonts w:ascii="仿宋_GB2312" w:hAnsi="仿宋_GB2312" w:cs="仿宋_GB2312" w:eastAsia="仿宋_GB2312"/>
                <w:sz w:val="21"/>
              </w:rPr>
              <w:t>4）以最新标准为准。</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二、根据工程设计要求，该项工程项目的材料、施工除必须达到以上标准外，还应满足设计要求和采购人在招标文件中的有关要求。</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三、本工程所有主要材料必须符合设计要求及国家有关规定，有出厂合格证，经质检部门检验合格。</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四、未尽的工程质量技术要求均按现行国家、省、市有关规范和标准执行。</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五、工程量清单及图纸（另附）。</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供应商应具有良好的商业信誉和健全的财务会 计制度,具有履行合同所必需的设备和专业技术 能力,具有依法缴纳税收和社会保障金的良好记 录，参加本项目采购活动前三年内无重大违法 活动记录，未列入在信用中国网站“失信被执行 人”、“重大税收违法案件当事人名单”中，也未 列入中国政府采购网“政府采购严重违法失信行 为记录名单”中。需提供《汉中市政府采购供应 商资格承诺函》;</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响应文件封面 项目管理机构组成表 中小企业声明函 残疾人福利性单位声明函 供应商应提交的相关资格证明材料 技术服务合同条款及其他商务要求应答表 响应函 主要人员简历表 监狱企业的证明文件 强制优先采购产品承诺函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供应商须具备公路工程施工总承包三级及以上资质，并提供有效的安全生产许可证。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拟派项目经理具备公路工程专业二级（含）以上注册建造师资格和有效的交（安）B类安全生产考核合格证书，且未担任其他在建工程的项目经理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需提供投标保证金转账截图；采用银行保函或工程信用担保形式提交投标保证金的，需提供保函或担保合同原件扫描件及相关备案证明材料，保函或担保有效期应不短于投标有效期。</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响应文件封面 技术方案.docx 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磋商响应文件语言、计量单位、报价货币</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响应文件封面 技术方案.docx 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技术方案.docx 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技术方案.docx 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技术方案.docx 项目管理机构组成表 供应商应提交的相关资格证明材料 供应商类似项目业绩一览表 主要人员简历表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供应商针对本项目编制施工方案，内容包含：①施工部署；②关键工序的施工方法及实施要点 二、评审标准： 1、完整性:方案必须全面，对评审内容中的各项要求有详细描述； 2、落地性:切合本项目实际情况，提出步骤清晰、合理并具有可实施性的方案; 3、针对性:方案能够紧扣项目实际情况，内容科学合理。 三、赋分标准(满分 6 分) ①施工部署:每完全满足一个评审标准得1 分,满分3 分； ②关键工序的施工方法及实施要点:每完全满足一个评审标准得 1 分，满分 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项目经理部组成及劳动力投入</w:t>
            </w:r>
          </w:p>
        </w:tc>
        <w:tc>
          <w:tcPr>
            <w:tcW w:type="dxa" w:w="2492"/>
          </w:tcPr>
          <w:p>
            <w:pPr>
              <w:pStyle w:val="null3"/>
            </w:pPr>
            <w:r>
              <w:rPr>
                <w:rFonts w:ascii="仿宋_GB2312" w:hAnsi="仿宋_GB2312" w:cs="仿宋_GB2312" w:eastAsia="仿宋_GB2312"/>
              </w:rPr>
              <w:t>一、评审内容： 供应商针对本项目编制项目经理部组成及劳动力投入，内容包含： ①管理机构人员配备及劳动力投入；②机构设置；③职责分工。 二、评审标准 1、完整性:人员配置须全面，满足项目人员需求； 2、落地性:切合本项目实际情况，设置组织机构； 3、针对性:人员职责分工明确紧扣项目实际情况。 三、赋分标准(满分9分) ①管理机构人员配备及劳动力投入:每完全满足一个评审标准得1 分,满分3 分; ②机构设置:每完全满足一个评审标准得1 分，满分3分； ③职责分工:每完全满足一个评审标准得1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供应商针对本项目编制确保安全生产的技术组织措施，内容包含:①安全生产制度；②安全防护措施；③安全教育培训制度。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①安全生产制度:每完全满足一个评审标准得1 分,满分3分; ②安全防护措施:每完全满足一个评审标准得1 分，满分3分； ③安全教育培训制度:每完全满足一个评审标准得1 分，满分3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供应商针对本项目编制确保工程质量的技术组织措施，内容包含:①质量目标；②工程质量管理体系；③质量管理措施。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①质量目标:每完全满足一个评审标准得1 分，满分3分； ②工程质量管理体系:每完全满足一个评审标准得1 分，满分3 分； ③质量管理措施:每完全满足一个评审标准得1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一、评审内容： 供应商针对本项目编制确保文明施工的技术措施及环境保护措施，内容包含:①文明施工管理目标及技术措施；②文明施工现场管理:材料管理、防扰民措施；③环境保护措施。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①文明施工管理目标及技术措施:每完全满足一个评审标准得 1 分,满分 3 分; ②文明施工现场管理:材料管理、防扰民措施:每完全满足一个评审标准得 1 分,满分 3 分; ③环境保护措施:每完全满足一个评审标准得1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供应商针对本项目编制确保工期的技术组织措施，内容包含:①建立进度控制体系；②资源保障方案；③协调沟通措施。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①建立进度控制体系:每完全满足一个评审标准得1 分,满分3 分; ②资源保障方案:每完全满足一个评审标准得1 分，满分3分； ③协调沟通措施:每完全满足一个评审标准得1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w:t>
            </w:r>
          </w:p>
        </w:tc>
        <w:tc>
          <w:tcPr>
            <w:tcW w:type="dxa" w:w="2492"/>
          </w:tcPr>
          <w:p>
            <w:pPr>
              <w:pStyle w:val="null3"/>
            </w:pPr>
            <w:r>
              <w:rPr>
                <w:rFonts w:ascii="仿宋_GB2312" w:hAnsi="仿宋_GB2312" w:cs="仿宋_GB2312" w:eastAsia="仿宋_GB2312"/>
              </w:rPr>
              <w:t>一、评审内容： 供应商针对本项目编制施工机械配备和材料投入计划，内容包含:①施工机械配备；②材料投入计划。 二、评审标准 1、完整性:方案必须全面，对评审内容中的各项要求有详细描述； 2、落地性:切合本项目实际情况，提出步骤清晰、合理并具有可实施性的方案; 3、针对性:方案能够紧扣项目实际情况，内容科学合理。 三、赋分标准(满分 6 分) ①施工机械配备:每完全满足一个评审标准得1 分,满分3分； ②材料投入计划:每完全满足一个评审标准得1 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 供应商针对本项目编制施工承诺，内容包含:①服务过程相关承诺；②建立应急响应机制；③物资与设备的保障。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①服务过程相关承诺：每完全满足一个评审标准得1 分,满分3 分; ②建立应急响应机制:每完全满足一个评审标准得1 分,满分3 分; ③物资与设备的保障:每完全满足一个评审标准得1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提供2023年2月至今承接过类似的项目业绩，每提供一份得1分，最高得4分；没有提供不得分。（业绩需提供项目中标通知书或施工合同盖章复印件）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价格分采用低价优先法计算，即满足招标文件要求且投标价格最低的投标报价为评审基准价，其价格分为满分。其他供应商的价格分统一按照下列公式计算：投标报价得分=（评审基准价/投标报价）×价格权值。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