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版本号：SXBPRZB-2026-0104-120260309002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村庄规划编制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SXBPRZB-2026-0104-1</w:t>
      </w:r>
      <w:r>
        <w:br/>
      </w:r>
      <w:r>
        <w:br/>
      </w:r>
      <w:r>
        <w:br/>
      </w:r>
    </w:p>
    <w:p>
      <w:pPr>
        <w:pStyle w:val="null3"/>
        <w:jc w:val="center"/>
        <w:outlineLvl w:val="2"/>
      </w:pPr>
      <w:r>
        <w:rPr>
          <w:rFonts w:ascii="仿宋_GB2312" w:hAnsi="仿宋_GB2312" w:cs="仿宋_GB2312" w:eastAsia="仿宋_GB2312"/>
          <w:sz w:val="28"/>
          <w:b/>
        </w:rPr>
        <w:t>城固县自然资源局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城固县自然资源局</w:t>
      </w:r>
      <w:r>
        <w:rPr>
          <w:rFonts w:ascii="仿宋_GB2312" w:hAnsi="仿宋_GB2312" w:cs="仿宋_GB2312" w:eastAsia="仿宋_GB2312"/>
        </w:rPr>
        <w:t>委托，拟对</w:t>
      </w:r>
      <w:r>
        <w:rPr>
          <w:rFonts w:ascii="仿宋_GB2312" w:hAnsi="仿宋_GB2312" w:cs="仿宋_GB2312" w:eastAsia="仿宋_GB2312"/>
        </w:rPr>
        <w:t>村庄规划编制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SXBPRZB-2026-0104-1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村庄规划编制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村庄规划是国土空间规划体系中乡村地区的详细规划，是开展国土空间开发保护活动、实施国土空间用途管制、核发乡村建设项目规划许可、进行各项建设等的法定依据。完成湖广营村、新合村、许家庙村、代家山社区、龙头社区、群力村、瓦屋村、西坝村、朱家坎社区、熊家营村村庄规划编制工作，通过验收，完成审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采购包1（村庄规划（湖广营村、新合村、许家庙村、代家山社区、龙头社区））：属于专门面向中小企业采购。</w:t>
      </w:r>
    </w:p>
    <w:p>
      <w:pPr>
        <w:pStyle w:val="null3"/>
      </w:pPr>
      <w:r>
        <w:rPr>
          <w:rFonts w:ascii="仿宋_GB2312" w:hAnsi="仿宋_GB2312" w:cs="仿宋_GB2312" w:eastAsia="仿宋_GB2312"/>
        </w:rPr>
        <w:t>采购包2（村庄规划（群力村、瓦屋村、西坝村、朱家坎社区、熊家营村））：属于专门面向中小企业采购。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 构代码证、税务登记证（多证合一只提供营业执照，事业单位提供事业单位法定代 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 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4、供应商资质要求：供应商须具有主管部门颁发的有效期内城乡规划编制乙级及以上资质证书(含乙级)；</w:t>
      </w:r>
    </w:p>
    <w:p>
      <w:pPr>
        <w:pStyle w:val="null3"/>
      </w:pPr>
      <w:r>
        <w:rPr>
          <w:rFonts w:ascii="仿宋_GB2312" w:hAnsi="仿宋_GB2312" w:cs="仿宋_GB2312" w:eastAsia="仿宋_GB2312"/>
        </w:rPr>
        <w:t>5、非联合体投标：本项目不接受联合体投标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1、营业执照：具有独立承担民事责任能力的法定代表人、其他组织或自然人，营业执照、组织机 构代码证、税务登记证（多证合一只提供营业执照，事业单位提供事业单位法定代 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 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4、供应商资质要求：供应商须具有主管部门颁发的有效期内城乡规划编制乙级及以上资质证书(含乙级)；</w:t>
      </w:r>
    </w:p>
    <w:p>
      <w:pPr>
        <w:pStyle w:val="null3"/>
      </w:pPr>
      <w:r>
        <w:rPr>
          <w:rFonts w:ascii="仿宋_GB2312" w:hAnsi="仿宋_GB2312" w:cs="仿宋_GB2312" w:eastAsia="仿宋_GB2312"/>
        </w:rPr>
        <w:t>5、非联合体投标：本项目不接受联合体投标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城固县西环二路中段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15891161688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陕西省汉中市汉台区陕西省汉中市汉台区中山街街道办事处滨江苑小区一号楼一单元904室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15289267453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采购包2：410,000.00元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城固县自然资源局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联系电话：15289267453</w:t>
      </w:r>
    </w:p>
    <w:p>
      <w:pPr>
        <w:pStyle w:val="null3"/>
      </w:pPr>
      <w:r>
        <w:rPr>
          <w:rFonts w:ascii="仿宋_GB2312" w:hAnsi="仿宋_GB2312" w:cs="仿宋_GB2312" w:eastAsia="仿宋_GB2312"/>
        </w:rPr>
        <w:t>地址：陕西省汉中市汉台区陕西省汉中市汉台区中山街街道办事处滨江苑小区一号楼一单元904室</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村庄规划是国土空间规划体系中乡村地区的详细规划，是开展国土空间开发保护活动、实施国土空间用途管制、核发乡村建设项目规划许可、进行各项建设等的法定依据。完成湖广营村、新合村、许家庙村、代家山社区、龙头社区、群力村、瓦屋村、西坝村、朱家坎社区、熊家营村村庄规划编制工作，通过验收，完成审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村庄规划编制（湖广营 新合村 许家庙村 代家山社区 龙头社区）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村庄规划编制（群力村 瓦屋村 西坝村 朱家坎社区 熊家营村）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标的名称：村庄规划编制（湖广营 新合村 许家庙村 代家山社区 龙头社区）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完成湖广营、新合村、许家庙村、代家山社区、龙头社区</w:t>
            </w:r>
            <w:r>
              <w:rPr>
                <w:rFonts w:ascii="仿宋_GB2312" w:hAnsi="仿宋_GB2312" w:cs="仿宋_GB2312" w:eastAsia="仿宋_GB2312"/>
                <w:sz w:val="24"/>
              </w:rPr>
              <w:t>5个村庄规划编制工作，通过专家验收，完成样板村申报、规划审批及备案工作。</w:t>
            </w:r>
          </w:p>
          <w:p>
            <w:pPr>
              <w:pStyle w:val="null3"/>
              <w:spacing w:before="30" w:after="120"/>
              <w:ind w:left="15" w:firstLine="482"/>
              <w:jc w:val="both"/>
            </w:pPr>
            <w:r>
              <w:rPr>
                <w:rFonts w:ascii="仿宋_GB2312" w:hAnsi="仿宋_GB2312" w:cs="仿宋_GB2312" w:eastAsia="仿宋_GB2312"/>
                <w:sz w:val="24"/>
              </w:rPr>
              <w:t>按照中、省、市有关政策和《陕西省县级国土空间总体规划编制要点》</w:t>
            </w:r>
            <w:r>
              <w:rPr>
                <w:rFonts w:ascii="仿宋_GB2312" w:hAnsi="仿宋_GB2312" w:cs="仿宋_GB2312" w:eastAsia="仿宋_GB2312"/>
                <w:sz w:val="24"/>
              </w:rPr>
              <w:t>(试行)</w:t>
            </w:r>
            <w:r>
              <w:rPr>
                <w:rFonts w:ascii="仿宋_GB2312" w:hAnsi="仿宋_GB2312" w:cs="仿宋_GB2312" w:eastAsia="仿宋_GB2312"/>
                <w:sz w:val="24"/>
              </w:rPr>
              <w:t>等相关技术规范要求、村庄布局规划编制相关技术规范要求、镇级国土空间规划编制相关技术要求、国家相关控制性详细规划编制技术规范要求、《陕西省实用</w:t>
            </w:r>
            <w:r>
              <w:rPr>
                <w:rFonts w:ascii="仿宋_GB2312" w:hAnsi="仿宋_GB2312" w:cs="仿宋_GB2312" w:eastAsia="仿宋_GB2312"/>
                <w:sz w:val="24"/>
              </w:rPr>
              <w:t>性村庄规划编制技术导则》（试行）、《陕西省实用性村庄规划编制技术要点》</w:t>
            </w:r>
            <w:r>
              <w:rPr>
                <w:rFonts w:ascii="仿宋_GB2312" w:hAnsi="仿宋_GB2312" w:cs="仿宋_GB2312" w:eastAsia="仿宋_GB2312"/>
                <w:sz w:val="24"/>
              </w:rPr>
              <w:t>等相关技术规划要求，进行区村庄布局规划编制、镇级国土空间规划编制、镇区</w:t>
            </w:r>
            <w:r>
              <w:rPr>
                <w:rFonts w:ascii="仿宋_GB2312" w:hAnsi="仿宋_GB2312" w:cs="仿宋_GB2312" w:eastAsia="仿宋_GB2312"/>
                <w:sz w:val="24"/>
              </w:rPr>
              <w:t>控制性详细规划编制和</w:t>
            </w:r>
            <w:r>
              <w:rPr>
                <w:rFonts w:ascii="仿宋_GB2312" w:hAnsi="仿宋_GB2312" w:cs="仿宋_GB2312" w:eastAsia="仿宋_GB2312"/>
                <w:sz w:val="24"/>
              </w:rPr>
              <w:t>“多规合一”实用性村</w:t>
            </w:r>
            <w:r>
              <w:rPr>
                <w:rFonts w:ascii="仿宋_GB2312" w:hAnsi="仿宋_GB2312" w:cs="仿宋_GB2312" w:eastAsia="仿宋_GB2312"/>
                <w:sz w:val="24"/>
              </w:rPr>
              <w:t>庄规划的编制和修改完善工作。</w:t>
            </w:r>
            <w:r>
              <w:rPr>
                <w:rFonts w:ascii="仿宋_GB2312" w:hAnsi="仿宋_GB2312" w:cs="仿宋_GB2312" w:eastAsia="仿宋_GB2312"/>
                <w:sz w:val="24"/>
              </w:rPr>
              <w:t>统筹区、镇、村庄发展目标，统筹生态保</w:t>
            </w:r>
            <w:r>
              <w:rPr>
                <w:rFonts w:ascii="仿宋_GB2312" w:hAnsi="仿宋_GB2312" w:cs="仿宋_GB2312" w:eastAsia="仿宋_GB2312"/>
                <w:sz w:val="24"/>
              </w:rPr>
              <w:t>护修复，统筹耕地和永久基本农田保</w:t>
            </w:r>
            <w:r>
              <w:rPr>
                <w:rFonts w:ascii="仿宋_GB2312" w:hAnsi="仿宋_GB2312" w:cs="仿宋_GB2312" w:eastAsia="仿宋_GB2312"/>
                <w:sz w:val="24"/>
              </w:rPr>
              <w:t>护，统筹历史文化传承与保护，统筹基础设施</w:t>
            </w:r>
            <w:r>
              <w:rPr>
                <w:rFonts w:ascii="仿宋_GB2312" w:hAnsi="仿宋_GB2312" w:cs="仿宋_GB2312" w:eastAsia="仿宋_GB2312"/>
                <w:sz w:val="24"/>
              </w:rPr>
              <w:t>和基本公共服务设施布局，统筹</w:t>
            </w:r>
            <w:r>
              <w:rPr>
                <w:rFonts w:ascii="仿宋_GB2312" w:hAnsi="仿宋_GB2312" w:cs="仿宋_GB2312" w:eastAsia="仿宋_GB2312"/>
                <w:sz w:val="24"/>
              </w:rPr>
              <w:t>产业发展空间，统筹农村住房布局，统筹区、镇、村安全和防灾减灾，明确规划近期实施项目。按照乡村振兴行动的有关要求，紧密衔接配合乡村振兴工作，做</w:t>
            </w:r>
            <w:r>
              <w:rPr>
                <w:rFonts w:ascii="仿宋_GB2312" w:hAnsi="仿宋_GB2312" w:cs="仿宋_GB2312" w:eastAsia="仿宋_GB2312"/>
                <w:sz w:val="24"/>
              </w:rPr>
              <w:t>好以上规划编制工作。</w:t>
            </w:r>
          </w:p>
          <w:p>
            <w:pPr>
              <w:pStyle w:val="null3"/>
            </w:pPr>
            <w:r>
              <w:rPr>
                <w:rFonts w:ascii="仿宋_GB2312" w:hAnsi="仿宋_GB2312" w:cs="仿宋_GB2312" w:eastAsia="仿宋_GB2312"/>
                <w:sz w:val="21"/>
              </w:rPr>
              <w:t>1.空间布局优化：合理安排村庄的生产、生活、生态空间，使各类功能区相互协调、有序发展。</w:t>
            </w:r>
          </w:p>
          <w:p>
            <w:pPr>
              <w:pStyle w:val="null3"/>
            </w:pPr>
            <w:r>
              <w:rPr>
                <w:rFonts w:ascii="仿宋_GB2312" w:hAnsi="仿宋_GB2312" w:cs="仿宋_GB2312" w:eastAsia="仿宋_GB2312"/>
                <w:sz w:val="21"/>
              </w:rPr>
              <w:t>2.资源整合调配：有效整合土地、水、生态等各类资源，提高资源利用效率。</w:t>
            </w:r>
          </w:p>
          <w:p>
            <w:pPr>
              <w:pStyle w:val="null3"/>
            </w:pPr>
            <w:r>
              <w:rPr>
                <w:rFonts w:ascii="仿宋_GB2312" w:hAnsi="仿宋_GB2312" w:cs="仿宋_GB2312" w:eastAsia="仿宋_GB2312"/>
                <w:sz w:val="21"/>
              </w:rPr>
              <w:t>3.设施规划引导： 科学规划基础设施和公共服务设施，满足村民生活需求。</w:t>
            </w:r>
          </w:p>
          <w:p>
            <w:pPr>
              <w:pStyle w:val="null3"/>
            </w:pPr>
            <w:r>
              <w:rPr>
                <w:rFonts w:ascii="仿宋_GB2312" w:hAnsi="仿宋_GB2312" w:cs="仿宋_GB2312" w:eastAsia="仿宋_GB2312"/>
                <w:sz w:val="21"/>
              </w:rPr>
              <w:t>4.产业发展指引：为村庄产业发展提供方向和空间支持，促进经济增长。</w:t>
            </w:r>
          </w:p>
          <w:p>
            <w:pPr>
              <w:pStyle w:val="null3"/>
            </w:pPr>
            <w:r>
              <w:rPr>
                <w:rFonts w:ascii="仿宋_GB2312" w:hAnsi="仿宋_GB2312" w:cs="仿宋_GB2312" w:eastAsia="仿宋_GB2312"/>
                <w:sz w:val="21"/>
              </w:rPr>
              <w:t>5.促进乡村振兴：通过科学规划推动农业升级、农村进步、农民发展。</w:t>
            </w:r>
            <w:r>
              <w:br/>
            </w:r>
            <w:r>
              <w:rPr>
                <w:rFonts w:ascii="仿宋_GB2312" w:hAnsi="仿宋_GB2312" w:cs="仿宋_GB2312" w:eastAsia="仿宋_GB2312"/>
                <w:sz w:val="21"/>
              </w:rPr>
              <w:t xml:space="preserve"> 6.提升人居环境质量：打造宜居、宜业、宜游的乡村环境，增强村民幸福感。</w:t>
            </w:r>
            <w:r>
              <w:br/>
            </w:r>
            <w:r>
              <w:rPr>
                <w:rFonts w:ascii="仿宋_GB2312" w:hAnsi="仿宋_GB2312" w:cs="仿宋_GB2312" w:eastAsia="仿宋_GB2312"/>
                <w:sz w:val="21"/>
              </w:rPr>
              <w:t xml:space="preserve"> 7.保护生态与文化：确保生态资源可持续利用，传承和保护乡村历史文化。</w:t>
            </w:r>
            <w:r>
              <w:br/>
            </w:r>
            <w:r>
              <w:rPr>
                <w:rFonts w:ascii="仿宋_GB2312" w:hAnsi="仿宋_GB2312" w:cs="仿宋_GB2312" w:eastAsia="仿宋_GB2312"/>
                <w:sz w:val="21"/>
              </w:rPr>
              <w:t xml:space="preserve"> 8.实现城乡协调发展 ：加强村庄与城市的互动联系，缩小城乡差距。</w:t>
            </w:r>
            <w:r>
              <w:br/>
            </w:r>
            <w:r>
              <w:rPr>
                <w:rFonts w:ascii="仿宋_GB2312" w:hAnsi="仿宋_GB2312" w:cs="仿宋_GB2312" w:eastAsia="仿宋_GB2312"/>
                <w:sz w:val="21"/>
              </w:rPr>
              <w:t xml:space="preserve"> 9.增强村庄治理能力：以规划为依据，提升村庄治理的科学性和有效性。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标的名称：村庄规划编制（群力村 瓦屋村 西坝村 朱家坎社区 熊家营村）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完成群力村、瓦屋村、西坝村、朱家坎社区、熊家营村</w:t>
            </w:r>
            <w:r>
              <w:rPr>
                <w:rFonts w:ascii="仿宋_GB2312" w:hAnsi="仿宋_GB2312" w:cs="仿宋_GB2312" w:eastAsia="仿宋_GB2312"/>
                <w:sz w:val="24"/>
              </w:rPr>
              <w:t>5个村村庄规划编制工作，通过专家验收，完成审批及备案工作。</w:t>
            </w:r>
          </w:p>
          <w:p>
            <w:pPr>
              <w:pStyle w:val="null3"/>
              <w:spacing w:before="30" w:after="120"/>
              <w:ind w:left="15" w:firstLine="482"/>
              <w:jc w:val="both"/>
            </w:pPr>
            <w:r>
              <w:rPr>
                <w:rFonts w:ascii="仿宋_GB2312" w:hAnsi="仿宋_GB2312" w:cs="仿宋_GB2312" w:eastAsia="仿宋_GB2312"/>
                <w:sz w:val="24"/>
              </w:rPr>
              <w:t>按照中、省、市有关政策和《陕西省县级国土空间总体规划编制要点》</w:t>
            </w:r>
            <w:r>
              <w:rPr>
                <w:rFonts w:ascii="仿宋_GB2312" w:hAnsi="仿宋_GB2312" w:cs="仿宋_GB2312" w:eastAsia="仿宋_GB2312"/>
                <w:sz w:val="24"/>
              </w:rPr>
              <w:t>(试行)</w:t>
            </w:r>
            <w:r>
              <w:rPr>
                <w:rFonts w:ascii="仿宋_GB2312" w:hAnsi="仿宋_GB2312" w:cs="仿宋_GB2312" w:eastAsia="仿宋_GB2312"/>
                <w:sz w:val="24"/>
              </w:rPr>
              <w:t>等相关技术规范要求、村庄布局规划编制相关技术规范要求、镇级国土空间规划编制相关技术要求、国家相关控制性详细规划编制技术规范要求、《陕西省实用</w:t>
            </w:r>
            <w:r>
              <w:rPr>
                <w:rFonts w:ascii="仿宋_GB2312" w:hAnsi="仿宋_GB2312" w:cs="仿宋_GB2312" w:eastAsia="仿宋_GB2312"/>
                <w:sz w:val="24"/>
              </w:rPr>
              <w:t>性村庄规划编制技术导则》（试行）、《陕西省实用性村庄规划编制技术要点》</w:t>
            </w:r>
            <w:r>
              <w:rPr>
                <w:rFonts w:ascii="仿宋_GB2312" w:hAnsi="仿宋_GB2312" w:cs="仿宋_GB2312" w:eastAsia="仿宋_GB2312"/>
                <w:sz w:val="24"/>
              </w:rPr>
              <w:t>等相关技术规划要求，进行区村庄布局规划编制、镇级国土空间规划编制、镇区</w:t>
            </w:r>
            <w:r>
              <w:rPr>
                <w:rFonts w:ascii="仿宋_GB2312" w:hAnsi="仿宋_GB2312" w:cs="仿宋_GB2312" w:eastAsia="仿宋_GB2312"/>
                <w:sz w:val="24"/>
              </w:rPr>
              <w:t>控制性详细规划编制和</w:t>
            </w:r>
            <w:r>
              <w:rPr>
                <w:rFonts w:ascii="仿宋_GB2312" w:hAnsi="仿宋_GB2312" w:cs="仿宋_GB2312" w:eastAsia="仿宋_GB2312"/>
                <w:sz w:val="24"/>
              </w:rPr>
              <w:t>“多规合一”实用性村</w:t>
            </w:r>
            <w:r>
              <w:rPr>
                <w:rFonts w:ascii="仿宋_GB2312" w:hAnsi="仿宋_GB2312" w:cs="仿宋_GB2312" w:eastAsia="仿宋_GB2312"/>
                <w:sz w:val="24"/>
              </w:rPr>
              <w:t>庄规划的编制和修改完善工作。</w:t>
            </w:r>
            <w:r>
              <w:rPr>
                <w:rFonts w:ascii="仿宋_GB2312" w:hAnsi="仿宋_GB2312" w:cs="仿宋_GB2312" w:eastAsia="仿宋_GB2312"/>
                <w:sz w:val="24"/>
              </w:rPr>
              <w:t>统筹区、镇、村庄发展目标，统筹生态保</w:t>
            </w:r>
            <w:r>
              <w:rPr>
                <w:rFonts w:ascii="仿宋_GB2312" w:hAnsi="仿宋_GB2312" w:cs="仿宋_GB2312" w:eastAsia="仿宋_GB2312"/>
                <w:sz w:val="24"/>
              </w:rPr>
              <w:t>护修复，统筹耕地和永久基本农田保</w:t>
            </w:r>
            <w:r>
              <w:rPr>
                <w:rFonts w:ascii="仿宋_GB2312" w:hAnsi="仿宋_GB2312" w:cs="仿宋_GB2312" w:eastAsia="仿宋_GB2312"/>
                <w:sz w:val="24"/>
              </w:rPr>
              <w:t>护，统筹历史文化传承与保护，统筹基础设施</w:t>
            </w:r>
            <w:r>
              <w:rPr>
                <w:rFonts w:ascii="仿宋_GB2312" w:hAnsi="仿宋_GB2312" w:cs="仿宋_GB2312" w:eastAsia="仿宋_GB2312"/>
                <w:sz w:val="24"/>
              </w:rPr>
              <w:t>和基本公共服务设施布局，统筹</w:t>
            </w:r>
            <w:r>
              <w:rPr>
                <w:rFonts w:ascii="仿宋_GB2312" w:hAnsi="仿宋_GB2312" w:cs="仿宋_GB2312" w:eastAsia="仿宋_GB2312"/>
                <w:sz w:val="24"/>
              </w:rPr>
              <w:t>产业发展空间，统筹农村住房布局，统筹区、镇、村安全和防灾减灾，明确规划近期实施项目。按照乡村振兴行动的有关要求，紧密衔接配合乡村振兴工作，做</w:t>
            </w:r>
            <w:r>
              <w:rPr>
                <w:rFonts w:ascii="仿宋_GB2312" w:hAnsi="仿宋_GB2312" w:cs="仿宋_GB2312" w:eastAsia="仿宋_GB2312"/>
                <w:sz w:val="24"/>
              </w:rPr>
              <w:t>好以上规划编制工作。</w:t>
            </w:r>
          </w:p>
          <w:p>
            <w:pPr>
              <w:pStyle w:val="null3"/>
            </w:pPr>
            <w:r>
              <w:rPr>
                <w:rFonts w:ascii="仿宋_GB2312" w:hAnsi="仿宋_GB2312" w:cs="仿宋_GB2312" w:eastAsia="仿宋_GB2312"/>
                <w:sz w:val="21"/>
              </w:rPr>
              <w:t>1.空间布局优化：合理安排村庄的生产、生活、生态空间，使各类功能区相互协调、有序发展。</w:t>
            </w:r>
          </w:p>
          <w:p>
            <w:pPr>
              <w:pStyle w:val="null3"/>
            </w:pPr>
            <w:r>
              <w:rPr>
                <w:rFonts w:ascii="仿宋_GB2312" w:hAnsi="仿宋_GB2312" w:cs="仿宋_GB2312" w:eastAsia="仿宋_GB2312"/>
                <w:sz w:val="21"/>
              </w:rPr>
              <w:t>2.资源整合调配：有效整合土地、水、生态等各类资源，提高资源利用效率。</w:t>
            </w:r>
          </w:p>
          <w:p>
            <w:pPr>
              <w:pStyle w:val="null3"/>
            </w:pPr>
            <w:r>
              <w:rPr>
                <w:rFonts w:ascii="仿宋_GB2312" w:hAnsi="仿宋_GB2312" w:cs="仿宋_GB2312" w:eastAsia="仿宋_GB2312"/>
                <w:sz w:val="21"/>
              </w:rPr>
              <w:t>3.设施规划引导： 科学规划基础设施和公共服务设施，满足村民生活需求。</w:t>
            </w:r>
          </w:p>
          <w:p>
            <w:pPr>
              <w:pStyle w:val="null3"/>
            </w:pPr>
            <w:r>
              <w:rPr>
                <w:rFonts w:ascii="仿宋_GB2312" w:hAnsi="仿宋_GB2312" w:cs="仿宋_GB2312" w:eastAsia="仿宋_GB2312"/>
                <w:sz w:val="21"/>
              </w:rPr>
              <w:t>4.产业发展指引：为村庄产业发展提供方向和空间支持，促进经济增长。</w:t>
            </w:r>
          </w:p>
          <w:p>
            <w:pPr>
              <w:pStyle w:val="null3"/>
            </w:pPr>
            <w:r>
              <w:rPr>
                <w:rFonts w:ascii="仿宋_GB2312" w:hAnsi="仿宋_GB2312" w:cs="仿宋_GB2312" w:eastAsia="仿宋_GB2312"/>
                <w:sz w:val="21"/>
              </w:rPr>
              <w:t>5.促进乡村振兴：通过科学规划推动农业升级、农村进步、农民发展。</w:t>
            </w:r>
            <w:r>
              <w:br/>
            </w:r>
            <w:r>
              <w:rPr>
                <w:rFonts w:ascii="仿宋_GB2312" w:hAnsi="仿宋_GB2312" w:cs="仿宋_GB2312" w:eastAsia="仿宋_GB2312"/>
                <w:sz w:val="21"/>
              </w:rPr>
              <w:t xml:space="preserve"> 6.提升人居环境质量：打造宜居、宜业、宜游的乡村环境，增强村民幸福感。</w:t>
            </w:r>
            <w:r>
              <w:br/>
            </w:r>
            <w:r>
              <w:rPr>
                <w:rFonts w:ascii="仿宋_GB2312" w:hAnsi="仿宋_GB2312" w:cs="仿宋_GB2312" w:eastAsia="仿宋_GB2312"/>
                <w:sz w:val="21"/>
              </w:rPr>
              <w:t xml:space="preserve"> 7.保护生态与文化：确保生态资源可持续利用，传承和保护乡村历史文化。</w:t>
            </w:r>
            <w:r>
              <w:br/>
            </w:r>
            <w:r>
              <w:rPr>
                <w:rFonts w:ascii="仿宋_GB2312" w:hAnsi="仿宋_GB2312" w:cs="仿宋_GB2312" w:eastAsia="仿宋_GB2312"/>
                <w:sz w:val="21"/>
              </w:rPr>
              <w:t xml:space="preserve"> 8.实现城乡协调发展 ：加强村庄与城市的互动联系，缩小城乡差距。</w:t>
            </w:r>
            <w:r>
              <w:br/>
            </w:r>
            <w:r>
              <w:rPr>
                <w:rFonts w:ascii="仿宋_GB2312" w:hAnsi="仿宋_GB2312" w:cs="仿宋_GB2312" w:eastAsia="仿宋_GB2312"/>
                <w:sz w:val="21"/>
              </w:rPr>
              <w:t xml:space="preserve"> 9.增强村庄治理能力：以规划为依据，提升村庄治理的科学性和有效性。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90天（成果交付期限90天，后期跟踪服务3年）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一、依据现行的国家标准或国家行政部门颁布的法律法规、规章制度等，是项目验收的重 要依据，采购人单位按照因家(行业)强制性标准及合同约定对中标方所供货物(产品)或服务进行检查或验收，成交方须无条件 的接受采购人的各类检查或验收;若验收不通过或质量不合格，成交方应在一定期限进行整改完善，以采购人要求的标准提供 合格的货物(产品)或服务;若成交方在接受检查整改后，仍不能提供符合采购要求的合格货物(产品)或服务，采购人有权按违约 予以撤项； 二、符合国家及行业质量验收合格标准。三、符合陕西省样板村村庄规划编制要求。四、需要第三方高校进行参与。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一、依据现行的国家标准或国家行政部门颁布的法律法规、规章制度等，是项目验收的重 要依据，采购人单位按照因家(行业)强制性标准及合同约定对中标方所供货物(产品)或服务进行检查或验收，成交方须无条件 的接受采购人的各类检查或验收;若验收不通过或质量不合格，成交方应在一定期限进行整改完善，以采购人要求的标准提供 合格的货物(产品)或服务;若成交方在接受检查整改后，仍不能提供符合采购要求的合格货物(产品)或服务，采购人有权按违约 予以撤项； 二、符合国家及行业质量验收合格标准。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初稿汇报通过后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最终评审通过后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初稿汇报通过后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最终评审通过后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资格证明文件格式(1).docx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 构代码证、税务登记证（多证合一只提供营业执照，事业单位提供事业单位法定代 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 资格证明文件格式.docx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 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 资格证明文件格式.docx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供应商须具有主管部门颁发的有效期内城乡规划编制乙级及以上资质证书(含乙级)；</w:t>
            </w:r>
          </w:p>
        </w:tc>
        <w:tc>
          <w:tcPr>
            <w:tcW w:type="dxa" w:w="1661"/>
          </w:tcPr>
          <w:p>
            <w:pPr>
              <w:pStyle w:val="null3"/>
            </w:pPr>
            <w:r>
              <w:rPr>
                <w:rFonts w:ascii="仿宋_GB2312" w:hAnsi="仿宋_GB2312" w:cs="仿宋_GB2312" w:eastAsia="仿宋_GB2312"/>
              </w:rPr>
              <w:t>供应商应提交的相关资格证明材料 资格证明文件格式.docx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资格证明文件格式.docx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 构代码证、税务登记证（多证合一只提供营业执照，事业单位提供事业单位法定代 表人证书，自然人提供本人身份证）合法有效；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 资格证明文件格式(1).docx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 直接参加投标只须提供法定代表人身份证）；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 资格证明文件格式(1).docx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供应商须具有主管部门颁发的有效期内城乡规划编制乙级及以上资质证书(含乙级)；</w:t>
            </w:r>
          </w:p>
        </w:tc>
        <w:tc>
          <w:tcPr>
            <w:tcW w:type="dxa" w:w="1661"/>
          </w:tcPr>
          <w:p>
            <w:pPr>
              <w:pStyle w:val="null3"/>
            </w:pPr>
            <w:r>
              <w:rPr>
                <w:rFonts w:ascii="仿宋_GB2312" w:hAnsi="仿宋_GB2312" w:cs="仿宋_GB2312" w:eastAsia="仿宋_GB2312"/>
              </w:rPr>
              <w:t>供应商应提交的相关资格证明材料 资格证明文件格式(1).docx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资格证明文件格式(1).docx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资格证明文件格式.docx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 求或技术要求出现实质性偏差；2.要求全面响应 磋商文件，不能有任何采购人不能接受的附加 条件；3.规定不接受选择方案和选择报价（包括 交叉折扣）的，供应商提供了选择方案/或选择 报价（包括交叉折扣）；4.提供虚假证明，开具 虚假资质，出现虚假应答</w:t>
            </w:r>
          </w:p>
        </w:tc>
        <w:tc>
          <w:tcPr>
            <w:tcW w:type="dxa" w:w="1661"/>
          </w:tcPr>
          <w:p>
            <w:pPr>
              <w:pStyle w:val="null3"/>
            </w:pPr>
            <w:r>
              <w:rPr>
                <w:rFonts w:ascii="仿宋_GB2312" w:hAnsi="仿宋_GB2312" w:cs="仿宋_GB2312" w:eastAsia="仿宋_GB2312"/>
              </w:rPr>
              <w:t>服务内容及服务邀请应答表 中小企业声明函 商务应答表 资格证明文件格式.docx 供应商应提交的相关资格证明材料 报价表 汉中市政府采购供应商资格承诺函.docx 响应文件封面 残疾人福利性单位声明函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残疾人福利性单位声明函 服务方案 标的清单 资格证明文件格式(1).docx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 求或技术要求出现实质性偏差；2.要求全面响应 磋商文件，不能有任何采购人不能接受的附加 条件；3.规定不接受选择方案和选择报价（包括 交叉折扣）的，供应商提供了选择方案/或选择 报价（包括交叉折扣）；4.提供虚假证明，开具 虚假资质，出现虚假应答</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残疾人福利性单位声明函 服务方案 标的清单 资格证明文件格式(1).docx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 务 方 案</w:t>
            </w:r>
          </w:p>
        </w:tc>
        <w:tc>
          <w:tcPr>
            <w:tcW w:type="dxa" w:w="2492"/>
          </w:tcPr>
          <w:p>
            <w:pPr>
              <w:pStyle w:val="null3"/>
            </w:pPr>
            <w:r>
              <w:rPr>
                <w:rFonts w:ascii="仿宋_GB2312" w:hAnsi="仿宋_GB2312" w:cs="仿宋_GB2312" w:eastAsia="仿宋_GB2312"/>
              </w:rPr>
              <w:t>深刻理解采购人需求，并结合项目的实际情况，能够针对性提出具体可行的①服务方案总 体思路②各专项思路③工作计划及流程④技术路线及技术方法等综合评价。 以上方案内容 全面、针对性强、符合本项目特点的得满分20 分，以上每缺少一项内容或内容非针对于 本项目扣 5 分；每小项有一处缺陷扣 1 分，扣完为止，不提供不得分。（缺陷是指：存 在不适用项目实际情况的情形、凭空编造、内容前后不一致、前后逻辑错误、针对性不强 、只有简单描述没有实质性内容 、涉及的规范及标准错误、地点区域错误、内容缺失、不 符合采购需求等）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 作 进 度 计 划 安 排 及 保 障 措 施</w:t>
            </w:r>
          </w:p>
        </w:tc>
        <w:tc>
          <w:tcPr>
            <w:tcW w:type="dxa" w:w="2492"/>
          </w:tcPr>
          <w:p>
            <w:pPr>
              <w:pStyle w:val="null3"/>
            </w:pPr>
            <w:r>
              <w:rPr>
                <w:rFonts w:ascii="仿宋_GB2312" w:hAnsi="仿宋_GB2312" w:cs="仿宋_GB2312" w:eastAsia="仿宋_GB2312"/>
              </w:rPr>
              <w:t>针对本项目提出适用于本项目的工作进度计划安排及保障措施，方案包括但不限于①工作 进度计划安排；②工作进度计划保障措施。 ①工作进度计划安排：（1）方案详细具体科 学合理且具有针对性、可行性得10分；（2）方案明确具有一定的针对性、可行性得7分 ；（3）方案合理性不足，无针对性、可行性，内容空洞，可行性不强得5分。 ②规划工 作进度计划保障措施：（1）方案详细具体科学合理且具有针对性、可行性得10分；（2 ）方案明确具有一定的针对性、可行性得7分；（3）方案合理性不足，无针对性、可行性 ，内容空洞，可行性不强得5分。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投标人自2023年1月1日起至今承担过类似项目服务业绩，每个得2.0分。此项最高得8.0 分，没有不得分。 注：以合同/中标通知书的复印件或扫描件等作为评分依据。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 目 理 解</w:t>
            </w:r>
          </w:p>
        </w:tc>
        <w:tc>
          <w:tcPr>
            <w:tcW w:type="dxa" w:w="2492"/>
          </w:tcPr>
          <w:p>
            <w:pPr>
              <w:pStyle w:val="null3"/>
            </w:pPr>
            <w:r>
              <w:rPr>
                <w:rFonts w:ascii="仿宋_GB2312" w:hAnsi="仿宋_GB2312" w:cs="仿宋_GB2312" w:eastAsia="仿宋_GB2312"/>
              </w:rPr>
              <w:t>针对本项目提出适用于本项目的工作重点、难点分析及对策，方案包括但不限于①针对本 项目的重点、难点分析；②针对本项目的重点、难点的对策。 ①针对本项目的重点、难点 分析：（1）方案详细具体科学合理且具有针对性、可行性得10分；（2）方案明确具有 一定的针对性、可行性得7分；（3）方案合理性不足，无针对性、可行性，内容空洞，可 行性不强得4分。 ②针对本项目的重点、难点的对策：（1）方案详细具体科学合理且具 有针对性、可行性得10分；（2）方案明确具有一定的针对性、可行性得7分；（3）方案 合理性不足，无针对性、可行性，内容空洞，可行性不强得4分。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 置 人 员</w:t>
            </w:r>
          </w:p>
        </w:tc>
        <w:tc>
          <w:tcPr>
            <w:tcW w:type="dxa" w:w="2492"/>
          </w:tcPr>
          <w:p>
            <w:pPr>
              <w:pStyle w:val="null3"/>
            </w:pPr>
            <w:r>
              <w:rPr>
                <w:rFonts w:ascii="仿宋_GB2312" w:hAnsi="仿宋_GB2312" w:cs="仿宋_GB2312" w:eastAsia="仿宋_GB2312"/>
              </w:rPr>
              <w:t>1、拟派项目负责人具有注册规划师的得2分； 2、拟派本项目其他人员中，每具有1名相 关专业中级及以上职称的计 2 分，最高得8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承 诺</w:t>
            </w:r>
          </w:p>
        </w:tc>
        <w:tc>
          <w:tcPr>
            <w:tcW w:type="dxa" w:w="2492"/>
          </w:tcPr>
          <w:p>
            <w:pPr>
              <w:pStyle w:val="null3"/>
            </w:pPr>
            <w:r>
              <w:rPr>
                <w:rFonts w:ascii="仿宋_GB2312" w:hAnsi="仿宋_GB2312" w:cs="仿宋_GB2312" w:eastAsia="仿宋_GB2312"/>
              </w:rPr>
              <w:t>针对本项目工作的服务承诺，包括不限于：①方案调整、②服务保证、③工作效率、④针 对本项目长期跟踪服务。以上内容每一项（1）内容科学合理且具有针对性、可行性，每 项得3分；（2）内容较为科学合理且具有一定的针对性、可行性，每项得2分；（3）内 容不科学不合理且无针对性、无可行性，每项得1分。无此项内容不得分。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 [2007]2 号）的有关规定：价格分采用低价优先法计算，即满足竞争性磋商文件要 求且磋商价格最 低的磋商报价为评审基准价，其价格分为满分 10。其他供应商的 价格分统一按照下列公 式计算： 磋商报价得分=（评审基准价/磋商报价）×10，得算分数时四舍五入取小数点 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 务 方 案</w:t>
            </w:r>
          </w:p>
        </w:tc>
        <w:tc>
          <w:tcPr>
            <w:tcW w:type="dxa" w:w="2492"/>
          </w:tcPr>
          <w:p>
            <w:pPr>
              <w:pStyle w:val="null3"/>
            </w:pPr>
            <w:r>
              <w:rPr>
                <w:rFonts w:ascii="仿宋_GB2312" w:hAnsi="仿宋_GB2312" w:cs="仿宋_GB2312" w:eastAsia="仿宋_GB2312"/>
              </w:rPr>
              <w:t>深刻理解采购人需求，并结合项目的实际情况，能够针对性提出具体可行的①服务方案总 体思路②各专项思路③工作计划及流程④技术路线及技术方法等综合评价。 以上方案内容 全面、针对性强、符合本项目特点的得满分20 分，以上每缺少一项内容或内容非针对于 本项目扣 5 分；每小项有一处缺陷扣 1 分，扣完为止，不提供不得分。（缺陷是指：存 在不适用项目实际情况的情形、凭空编造、内容前后不一致、前后逻辑错误、针对性不强 、只有简单描述没有实质性内容 、涉及的规范及标准错误、地点区域错误、内容缺失、不 符合采购需求等）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 目 理 解</w:t>
            </w:r>
          </w:p>
        </w:tc>
        <w:tc>
          <w:tcPr>
            <w:tcW w:type="dxa" w:w="2492"/>
          </w:tcPr>
          <w:p>
            <w:pPr>
              <w:pStyle w:val="null3"/>
            </w:pPr>
            <w:r>
              <w:rPr>
                <w:rFonts w:ascii="仿宋_GB2312" w:hAnsi="仿宋_GB2312" w:cs="仿宋_GB2312" w:eastAsia="仿宋_GB2312"/>
              </w:rPr>
              <w:t>针对本项目提出适用于本项目的工作重点、难点分析及对策，方案包括但不限于①针对本 项目的重点、难点分析；②针对本项目的重点、难点的对策。 ①针对本项目的重点、难点 分析：（1）方案详细具体科学合理且具有针对性、可行性得10分；（2）方案明确具有 一定的针对性、可行性得7分；（3）方案合理性不足，无针对性、可行性，内容空洞，可 行性不强得4分。 ②针对本项目的重点、难点的对策：（1）方案详细具体科学合理且具 有针对性、可行性得10分；（2）方案明确具有一定的针对性、可行性得7分；（3）方案 合理性不足，无针对性、可行性，内容空洞，可行性不强得4分。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 作 进 度 计 划 安 排 及 保 障 措 施</w:t>
            </w:r>
          </w:p>
        </w:tc>
        <w:tc>
          <w:tcPr>
            <w:tcW w:type="dxa" w:w="2492"/>
          </w:tcPr>
          <w:p>
            <w:pPr>
              <w:pStyle w:val="null3"/>
            </w:pPr>
            <w:r>
              <w:rPr>
                <w:rFonts w:ascii="仿宋_GB2312" w:hAnsi="仿宋_GB2312" w:cs="仿宋_GB2312" w:eastAsia="仿宋_GB2312"/>
              </w:rPr>
              <w:t>针对本项目提出适用于本项目的工作进度计划安排及保障措施，方案包括但不限于①工作 进度计划安排；②工作进度计划保障措施。 ①工作进度计划安排：（1）方案详细具体科 学合理且具有针对性、可行性得10分；（2）方案明确具有一定的针对性、可行性得7分 ；（3）方案合理性不足，无针对性、可行性，内容空洞，可行性不强得5分。 ②规划工 作进度计划保障措施：（1）方案详细具体科学合理且具有针对性、可行性得10分；（2 ）方案明确具有一定的针对性、可行性得7分；（3）方案合理性不足，无针对性、可行性 ，内容空洞，可行性不强得5分。 注：不提供得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承 诺</w:t>
            </w:r>
          </w:p>
        </w:tc>
        <w:tc>
          <w:tcPr>
            <w:tcW w:type="dxa" w:w="2492"/>
          </w:tcPr>
          <w:p>
            <w:pPr>
              <w:pStyle w:val="null3"/>
            </w:pPr>
            <w:r>
              <w:rPr>
                <w:rFonts w:ascii="仿宋_GB2312" w:hAnsi="仿宋_GB2312" w:cs="仿宋_GB2312" w:eastAsia="仿宋_GB2312"/>
              </w:rPr>
              <w:t>针对本项目工作的服务承诺，包括不限于：①方案调整、②服务保证、③工作效率、④针 对本项目长期跟踪服务。以上内容每一项（1）内容科学合理且具有针对性、可行性，每 项得3分；（2）内容较为科学合理且具有一定的针对性、可行性，每项得2分；（3）内 容不科学不合理且无针对性、无可行性，每项得1分。无此项内容不得分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 置 人 员</w:t>
            </w:r>
          </w:p>
        </w:tc>
        <w:tc>
          <w:tcPr>
            <w:tcW w:type="dxa" w:w="2492"/>
          </w:tcPr>
          <w:p>
            <w:pPr>
              <w:pStyle w:val="null3"/>
            </w:pPr>
            <w:r>
              <w:rPr>
                <w:rFonts w:ascii="仿宋_GB2312" w:hAnsi="仿宋_GB2312" w:cs="仿宋_GB2312" w:eastAsia="仿宋_GB2312"/>
              </w:rPr>
              <w:t>1、拟派项目负责人具有注册规划师的得2分； 2、拟派本项目其他人员中，每具有1名相 关专业中级及以上职称的计 2 分，最高得8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投标人自2023年1月1日起至今承担过类似项目服务业绩，每个得2.0分。此项最高得8.0 分，没有不得分。 注：以合同/中标通知书的复印件或扫描件等作为评分依据。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 [2007]2 号）的有关规定：价格分采用低价优先法计算，即满足竞争性磋商文件要 求且磋商价格最 低的磋商报价为评审基准价，其价格分为满分 10。其他供应商的 价格分统一按照下列公 式计算： 磋商报价得分=（评审基准价/磋商报价）×10，得算分数时四舍五入取小数点 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