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版本号：ZC2026-FW-04720260209001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三合镇至马道镇（城固段）公路工程文物调查项目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ZC2026-FW-047</w:t>
      </w:r>
      <w:r>
        <w:br/>
      </w:r>
      <w:r>
        <w:br/>
      </w:r>
      <w:r>
        <w:br/>
      </w:r>
    </w:p>
    <w:p>
      <w:pPr>
        <w:pStyle w:val="null3"/>
        <w:jc w:val="center"/>
        <w:outlineLvl w:val="2"/>
      </w:pPr>
      <w:r>
        <w:rPr>
          <w:rFonts w:ascii="仿宋_GB2312" w:hAnsi="仿宋_GB2312" w:cs="仿宋_GB2312" w:eastAsia="仿宋_GB2312"/>
          <w:sz w:val="28"/>
          <w:b/>
        </w:rPr>
        <w:t>城固县交通运输局</w:t>
      </w:r>
    </w:p>
    <w:p>
      <w:pPr>
        <w:pStyle w:val="null3"/>
        <w:jc w:val="center"/>
        <w:outlineLvl w:val="2"/>
      </w:pPr>
      <w:r>
        <w:rPr>
          <w:rFonts w:ascii="仿宋_GB2312" w:hAnsi="仿宋_GB2312" w:cs="仿宋_GB2312" w:eastAsia="仿宋_GB2312"/>
          <w:sz w:val="28"/>
          <w:b/>
        </w:rPr>
        <w:t>陕西中采项目管理有限公司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陕西中采项目管理有限公司</w:t>
      </w:r>
      <w:r>
        <w:rPr>
          <w:rFonts w:ascii="仿宋_GB2312" w:hAnsi="仿宋_GB2312" w:cs="仿宋_GB2312" w:eastAsia="仿宋_GB2312"/>
        </w:rPr>
        <w:t>（以下简称“代理机构”）受</w:t>
      </w:r>
      <w:r>
        <w:rPr>
          <w:rFonts w:ascii="仿宋_GB2312" w:hAnsi="仿宋_GB2312" w:cs="仿宋_GB2312" w:eastAsia="仿宋_GB2312"/>
        </w:rPr>
        <w:t>城固县交通运输局</w:t>
      </w:r>
      <w:r>
        <w:rPr>
          <w:rFonts w:ascii="仿宋_GB2312" w:hAnsi="仿宋_GB2312" w:cs="仿宋_GB2312" w:eastAsia="仿宋_GB2312"/>
        </w:rPr>
        <w:t>委托，拟对</w:t>
      </w:r>
      <w:r>
        <w:rPr>
          <w:rFonts w:ascii="仿宋_GB2312" w:hAnsi="仿宋_GB2312" w:cs="仿宋_GB2312" w:eastAsia="仿宋_GB2312"/>
        </w:rPr>
        <w:t>三合镇至马道镇（城固段）公路工程文物调查项目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ZC2026-FW-047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三合镇至马道镇（城固段）公路工程文物调查项目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拟对三合镇至马道镇（城固段）公路工程文物调查</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采购包1（三合镇至马道镇（城固段）公路工程文物调查项目）：属于专门面向中小企业采购。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或委托代理人身份证明：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4、联合体：本项目不接受联合体投标。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城固县西环一路中段15号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城固县交通运输局经办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0916-7212904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西安市高新区高新三路9号新时代大厦西四楼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18189275352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0916-7203525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开户名称：陕西中采项目管理有限公司汉中分公司</w:t>
            </w:r>
          </w:p>
          <w:p>
            <w:pPr>
              <w:pStyle w:val="null3"/>
            </w:pPr>
            <w:r>
              <w:rPr>
                <w:rFonts w:ascii="仿宋_GB2312" w:hAnsi="仿宋_GB2312" w:cs="仿宋_GB2312" w:eastAsia="仿宋_GB2312"/>
              </w:rPr>
              <w:t>开户银行：中国建设银行股份有限公司汉中南一环路支行</w:t>
            </w:r>
          </w:p>
          <w:p>
            <w:pPr>
              <w:pStyle w:val="null3"/>
            </w:pPr>
            <w:r>
              <w:rPr>
                <w:rFonts w:ascii="仿宋_GB2312" w:hAnsi="仿宋_GB2312" w:cs="仿宋_GB2312" w:eastAsia="仿宋_GB2312"/>
              </w:rPr>
              <w:t>银行账号：61050111271100000162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依据《国家计委关于印发标代理服务收费管理暂行办法的通知》(计价格【2002】1980号)和国家发改委办公厅国发的《关于招标代理服务收费有关问题的通知》(发改办价格【2003】857号)文件规定的收费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城固县交通运输局</w:t>
      </w:r>
      <w:r>
        <w:rPr>
          <w:rFonts w:ascii="仿宋_GB2312" w:hAnsi="仿宋_GB2312" w:cs="仿宋_GB2312" w:eastAsia="仿宋_GB2312"/>
        </w:rPr>
        <w:t>和</w:t>
      </w:r>
      <w:r>
        <w:rPr>
          <w:rFonts w:ascii="仿宋_GB2312" w:hAnsi="仿宋_GB2312" w:cs="仿宋_GB2312" w:eastAsia="仿宋_GB2312"/>
        </w:rPr>
        <w:t>陕西中采项目管理有限公司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根据具体工作内容的相关标准进行验收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联系人：张工</w:t>
      </w:r>
    </w:p>
    <w:p>
      <w:pPr>
        <w:pStyle w:val="null3"/>
      </w:pPr>
      <w:r>
        <w:rPr>
          <w:rFonts w:ascii="仿宋_GB2312" w:hAnsi="仿宋_GB2312" w:cs="仿宋_GB2312" w:eastAsia="仿宋_GB2312"/>
        </w:rPr>
        <w:t>联系电话：18189275352</w:t>
      </w:r>
    </w:p>
    <w:p>
      <w:pPr>
        <w:pStyle w:val="null3"/>
      </w:pPr>
      <w:r>
        <w:rPr>
          <w:rFonts w:ascii="仿宋_GB2312" w:hAnsi="仿宋_GB2312" w:cs="仿宋_GB2312" w:eastAsia="仿宋_GB2312"/>
        </w:rPr>
        <w:t>地址：西安市高新区高新三路9号新时代大厦西四楼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对三合镇至马道镇（城固段）公路工程文物调查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w:t>
      </w:r>
    </w:p>
    <w:p>
      <w:pPr>
        <w:pStyle w:val="null3"/>
      </w:pPr>
      <w:r>
        <w:rPr>
          <w:rFonts w:ascii="仿宋_GB2312" w:hAnsi="仿宋_GB2312" w:cs="仿宋_GB2312" w:eastAsia="仿宋_GB2312"/>
        </w:rPr>
        <w:t>采购包最高限价（元）: 330,000.00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三合镇至马道镇（城固段）公路工程文物调查项目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标的名称：三合镇至马道镇（城固段）公路工程文物调查项目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42"/>
              <w:jc w:val="both"/>
            </w:pPr>
            <w:r>
              <w:rPr>
                <w:rFonts w:ascii="仿宋_GB2312" w:hAnsi="仿宋_GB2312" w:cs="仿宋_GB2312" w:eastAsia="仿宋_GB2312"/>
                <w:sz w:val="18"/>
                <w:b/>
              </w:rPr>
              <w:t>一、服务内容：</w:t>
            </w:r>
            <w:r>
              <w:rPr>
                <w:rFonts w:ascii="仿宋_GB2312" w:hAnsi="仿宋_GB2312" w:cs="仿宋_GB2312" w:eastAsia="仿宋_GB2312"/>
                <w:sz w:val="18"/>
              </w:rPr>
              <w:t>三合镇至马道镇（城固段）公路工程文物调查。</w:t>
            </w:r>
          </w:p>
          <w:p>
            <w:pPr>
              <w:pStyle w:val="null3"/>
              <w:ind w:firstLine="442"/>
              <w:jc w:val="both"/>
            </w:pPr>
            <w:r>
              <w:rPr>
                <w:rFonts w:ascii="仿宋_GB2312" w:hAnsi="仿宋_GB2312" w:cs="仿宋_GB2312" w:eastAsia="仿宋_GB2312"/>
                <w:sz w:val="18"/>
                <w:b/>
              </w:rPr>
              <w:t>二、</w:t>
            </w:r>
            <w:r>
              <w:rPr>
                <w:rFonts w:ascii="仿宋_GB2312" w:hAnsi="仿宋_GB2312" w:cs="仿宋_GB2312" w:eastAsia="仿宋_GB2312"/>
                <w:sz w:val="18"/>
                <w:b/>
              </w:rPr>
              <w:t>服务范围</w:t>
            </w:r>
            <w:r>
              <w:rPr>
                <w:rFonts w:ascii="仿宋_GB2312" w:hAnsi="仿宋_GB2312" w:cs="仿宋_GB2312" w:eastAsia="仿宋_GB2312"/>
                <w:sz w:val="18"/>
                <w:b/>
              </w:rPr>
              <w:t>：</w:t>
            </w:r>
            <w:r>
              <w:rPr>
                <w:rFonts w:ascii="仿宋_GB2312" w:hAnsi="仿宋_GB2312" w:cs="仿宋_GB2312" w:eastAsia="仿宋_GB2312"/>
                <w:sz w:val="18"/>
                <w:b/>
              </w:rPr>
              <w:t xml:space="preserve"> </w:t>
            </w:r>
          </w:p>
          <w:p>
            <w:pPr>
              <w:pStyle w:val="null3"/>
              <w:ind w:firstLine="440"/>
              <w:jc w:val="both"/>
            </w:pPr>
            <w:r>
              <w:rPr>
                <w:rFonts w:ascii="仿宋_GB2312" w:hAnsi="仿宋_GB2312" w:cs="仿宋_GB2312" w:eastAsia="仿宋_GB2312"/>
                <w:sz w:val="18"/>
              </w:rPr>
              <w:t>完成</w:t>
            </w:r>
            <w:r>
              <w:rPr>
                <w:rFonts w:ascii="仿宋_GB2312" w:hAnsi="仿宋_GB2312" w:cs="仿宋_GB2312" w:eastAsia="仿宋_GB2312"/>
                <w:sz w:val="18"/>
              </w:rPr>
              <w:t>三合镇至马道镇（城固段）公路工程文物</w:t>
            </w:r>
            <w:r>
              <w:rPr>
                <w:rFonts w:ascii="仿宋_GB2312" w:hAnsi="仿宋_GB2312" w:cs="仿宋_GB2312" w:eastAsia="仿宋_GB2312"/>
                <w:sz w:val="18"/>
              </w:rPr>
              <w:t>调查</w:t>
            </w:r>
            <w:r>
              <w:rPr>
                <w:rFonts w:ascii="仿宋_GB2312" w:hAnsi="仿宋_GB2312" w:cs="仿宋_GB2312" w:eastAsia="仿宋_GB2312"/>
                <w:sz w:val="18"/>
              </w:rPr>
              <w:t>服务，满足陕西省考古研究院文物调查技术要求，</w:t>
            </w:r>
            <w:r>
              <w:rPr>
                <w:rFonts w:ascii="仿宋_GB2312" w:hAnsi="仿宋_GB2312" w:cs="仿宋_GB2312" w:eastAsia="仿宋_GB2312"/>
                <w:sz w:val="18"/>
              </w:rPr>
              <w:t>负责取得</w:t>
            </w:r>
            <w:r>
              <w:rPr>
                <w:rFonts w:ascii="仿宋_GB2312" w:hAnsi="仿宋_GB2312" w:cs="仿宋_GB2312" w:eastAsia="仿宋_GB2312"/>
                <w:sz w:val="18"/>
              </w:rPr>
              <w:t>陕西省考古研究院出具相关文物调查报告。</w:t>
            </w:r>
          </w:p>
          <w:p>
            <w:pPr>
              <w:pStyle w:val="null3"/>
              <w:ind w:firstLine="442"/>
              <w:jc w:val="both"/>
            </w:pPr>
            <w:r>
              <w:rPr>
                <w:rFonts w:ascii="仿宋_GB2312" w:hAnsi="仿宋_GB2312" w:cs="仿宋_GB2312" w:eastAsia="仿宋_GB2312"/>
                <w:sz w:val="18"/>
                <w:b/>
              </w:rPr>
              <w:t>三、</w:t>
            </w:r>
            <w:r>
              <w:rPr>
                <w:rFonts w:ascii="仿宋_GB2312" w:hAnsi="仿宋_GB2312" w:cs="仿宋_GB2312" w:eastAsia="仿宋_GB2312"/>
                <w:sz w:val="18"/>
                <w:b/>
              </w:rPr>
              <w:t>服务期限</w:t>
            </w:r>
            <w:r>
              <w:rPr>
                <w:rFonts w:ascii="仿宋_GB2312" w:hAnsi="仿宋_GB2312" w:cs="仿宋_GB2312" w:eastAsia="仿宋_GB2312"/>
                <w:sz w:val="18"/>
                <w:b/>
              </w:rPr>
              <w:t>：</w:t>
            </w:r>
            <w:r>
              <w:rPr>
                <w:rFonts w:ascii="仿宋_GB2312" w:hAnsi="仿宋_GB2312" w:cs="仿宋_GB2312" w:eastAsia="仿宋_GB2312"/>
                <w:sz w:val="18"/>
              </w:rPr>
              <w:t>自</w:t>
            </w:r>
            <w:r>
              <w:rPr>
                <w:rFonts w:ascii="仿宋_GB2312" w:hAnsi="仿宋_GB2312" w:cs="仿宋_GB2312" w:eastAsia="仿宋_GB2312"/>
                <w:sz w:val="18"/>
              </w:rPr>
              <w:t>合同签订后</w:t>
            </w:r>
            <w:r>
              <w:rPr>
                <w:rFonts w:ascii="仿宋_GB2312" w:hAnsi="仿宋_GB2312" w:cs="仿宋_GB2312" w:eastAsia="仿宋_GB2312"/>
                <w:sz w:val="18"/>
              </w:rPr>
              <w:t>60天。</w:t>
            </w:r>
          </w:p>
          <w:p>
            <w:pPr>
              <w:pStyle w:val="null3"/>
              <w:ind w:firstLine="442"/>
              <w:jc w:val="both"/>
            </w:pPr>
            <w:r>
              <w:rPr>
                <w:rFonts w:ascii="仿宋_GB2312" w:hAnsi="仿宋_GB2312" w:cs="仿宋_GB2312" w:eastAsia="仿宋_GB2312"/>
                <w:sz w:val="18"/>
                <w:b/>
              </w:rPr>
              <w:t>四、</w:t>
            </w:r>
            <w:r>
              <w:rPr>
                <w:rFonts w:ascii="仿宋_GB2312" w:hAnsi="仿宋_GB2312" w:cs="仿宋_GB2312" w:eastAsia="仿宋_GB2312"/>
                <w:sz w:val="18"/>
                <w:b/>
              </w:rPr>
              <w:t>标准与规范</w:t>
            </w:r>
          </w:p>
          <w:p>
            <w:pPr>
              <w:pStyle w:val="null3"/>
              <w:ind w:firstLine="440"/>
              <w:jc w:val="both"/>
            </w:pPr>
            <w:r>
              <w:rPr>
                <w:rFonts w:ascii="仿宋_GB2312" w:hAnsi="仿宋_GB2312" w:cs="仿宋_GB2312" w:eastAsia="仿宋_GB2312"/>
                <w:sz w:val="18"/>
              </w:rPr>
              <w:t>（</w:t>
            </w:r>
            <w:r>
              <w:rPr>
                <w:rFonts w:ascii="仿宋_GB2312" w:hAnsi="仿宋_GB2312" w:cs="仿宋_GB2312" w:eastAsia="仿宋_GB2312"/>
                <w:sz w:val="18"/>
              </w:rPr>
              <w:t>1）《国家文物局关于加强基本建设工程中考古工作》的指导意见（文物保发〔2006〕42号）</w:t>
            </w:r>
          </w:p>
          <w:p>
            <w:pPr>
              <w:pStyle w:val="null3"/>
              <w:ind w:firstLine="440"/>
              <w:jc w:val="both"/>
            </w:pPr>
            <w:r>
              <w:rPr>
                <w:rFonts w:ascii="仿宋_GB2312" w:hAnsi="仿宋_GB2312" w:cs="仿宋_GB2312" w:eastAsia="仿宋_GB2312"/>
                <w:sz w:val="18"/>
              </w:rPr>
              <w:t>（</w:t>
            </w:r>
            <w:r>
              <w:rPr>
                <w:rFonts w:ascii="仿宋_GB2312" w:hAnsi="仿宋_GB2312" w:cs="仿宋_GB2312" w:eastAsia="仿宋_GB2312"/>
                <w:sz w:val="18"/>
              </w:rPr>
              <w:t>2）《国家文物局关于进一步加强考古管理》的意见(文物保发〔2019〕16号)</w:t>
            </w:r>
          </w:p>
          <w:p>
            <w:pPr>
              <w:pStyle w:val="null3"/>
              <w:ind w:firstLine="440"/>
              <w:jc w:val="both"/>
            </w:pPr>
            <w:r>
              <w:rPr>
                <w:rFonts w:ascii="仿宋_GB2312" w:hAnsi="仿宋_GB2312" w:cs="仿宋_GB2312" w:eastAsia="仿宋_GB2312"/>
                <w:sz w:val="18"/>
              </w:rPr>
              <w:t>（</w:t>
            </w:r>
            <w:r>
              <w:rPr>
                <w:rFonts w:ascii="仿宋_GB2312" w:hAnsi="仿宋_GB2312" w:cs="仿宋_GB2312" w:eastAsia="仿宋_GB2312"/>
                <w:sz w:val="18"/>
              </w:rPr>
              <w:t>3）《国家文物局关于印发《“十四五”考古工作专项规划》的通知》(文物考发〔2022〕10号)</w:t>
            </w:r>
          </w:p>
          <w:p>
            <w:pPr>
              <w:pStyle w:val="null3"/>
              <w:ind w:firstLine="440"/>
              <w:jc w:val="both"/>
            </w:pPr>
            <w:r>
              <w:rPr>
                <w:rFonts w:ascii="仿宋_GB2312" w:hAnsi="仿宋_GB2312" w:cs="仿宋_GB2312" w:eastAsia="仿宋_GB2312"/>
                <w:sz w:val="18"/>
              </w:rPr>
              <w:t>（</w:t>
            </w:r>
            <w:r>
              <w:rPr>
                <w:rFonts w:ascii="仿宋_GB2312" w:hAnsi="仿宋_GB2312" w:cs="仿宋_GB2312" w:eastAsia="仿宋_GB2312"/>
                <w:sz w:val="18"/>
              </w:rPr>
              <w:t>4）《考古勘探工作规程》</w:t>
            </w:r>
          </w:p>
          <w:p>
            <w:pPr>
              <w:pStyle w:val="null3"/>
              <w:ind w:firstLine="440"/>
              <w:jc w:val="both"/>
            </w:pPr>
            <w:r>
              <w:rPr>
                <w:rFonts w:ascii="仿宋_GB2312" w:hAnsi="仿宋_GB2312" w:cs="仿宋_GB2312" w:eastAsia="仿宋_GB2312"/>
                <w:sz w:val="18"/>
              </w:rPr>
              <w:t>（</w:t>
            </w:r>
            <w:r>
              <w:rPr>
                <w:rFonts w:ascii="仿宋_GB2312" w:hAnsi="仿宋_GB2312" w:cs="仿宋_GB2312" w:eastAsia="仿宋_GB2312"/>
                <w:sz w:val="18"/>
              </w:rPr>
              <w:t>5）《中华人民共和国文物保护法》</w:t>
            </w:r>
          </w:p>
          <w:p>
            <w:pPr>
              <w:pStyle w:val="null3"/>
              <w:ind w:firstLine="440"/>
              <w:jc w:val="both"/>
            </w:pPr>
            <w:r>
              <w:rPr>
                <w:rFonts w:ascii="仿宋_GB2312" w:hAnsi="仿宋_GB2312" w:cs="仿宋_GB2312" w:eastAsia="仿宋_GB2312"/>
                <w:sz w:val="18"/>
              </w:rPr>
              <w:t>（</w:t>
            </w:r>
            <w:r>
              <w:rPr>
                <w:rFonts w:ascii="仿宋_GB2312" w:hAnsi="仿宋_GB2312" w:cs="仿宋_GB2312" w:eastAsia="仿宋_GB2312"/>
                <w:sz w:val="18"/>
              </w:rPr>
              <w:t>6）《考古发掘管理办法》</w:t>
            </w:r>
          </w:p>
          <w:p>
            <w:pPr>
              <w:pStyle w:val="null3"/>
              <w:ind w:firstLine="440"/>
              <w:jc w:val="both"/>
            </w:pPr>
            <w:r>
              <w:rPr>
                <w:rFonts w:ascii="仿宋_GB2312" w:hAnsi="仿宋_GB2312" w:cs="仿宋_GB2312" w:eastAsia="仿宋_GB2312"/>
                <w:sz w:val="18"/>
              </w:rPr>
              <w:t>（</w:t>
            </w:r>
            <w:r>
              <w:rPr>
                <w:rFonts w:ascii="仿宋_GB2312" w:hAnsi="仿宋_GB2312" w:cs="仿宋_GB2312" w:eastAsia="仿宋_GB2312"/>
                <w:sz w:val="18"/>
              </w:rPr>
              <w:t>7）《中华人民共和国文物保护法实施条例》</w:t>
            </w:r>
          </w:p>
          <w:p>
            <w:pPr>
              <w:pStyle w:val="null3"/>
              <w:ind w:firstLine="440"/>
              <w:jc w:val="both"/>
            </w:pPr>
            <w:r>
              <w:rPr>
                <w:rFonts w:ascii="仿宋_GB2312" w:hAnsi="仿宋_GB2312" w:cs="仿宋_GB2312" w:eastAsia="仿宋_GB2312"/>
                <w:sz w:val="18"/>
              </w:rPr>
              <w:t>（</w:t>
            </w:r>
            <w:r>
              <w:rPr>
                <w:rFonts w:ascii="仿宋_GB2312" w:hAnsi="仿宋_GB2312" w:cs="仿宋_GB2312" w:eastAsia="仿宋_GB2312"/>
                <w:sz w:val="18"/>
              </w:rPr>
              <w:t>8）《文物保护工程管理办法》</w:t>
            </w:r>
          </w:p>
          <w:p>
            <w:pPr>
              <w:pStyle w:val="null3"/>
              <w:ind w:firstLine="440"/>
              <w:jc w:val="both"/>
            </w:pPr>
            <w:r>
              <w:rPr>
                <w:rFonts w:ascii="仿宋_GB2312" w:hAnsi="仿宋_GB2312" w:cs="仿宋_GB2312" w:eastAsia="仿宋_GB2312"/>
                <w:sz w:val="18"/>
              </w:rPr>
              <w:t>（</w:t>
            </w:r>
            <w:r>
              <w:rPr>
                <w:rFonts w:ascii="仿宋_GB2312" w:hAnsi="仿宋_GB2312" w:cs="仿宋_GB2312" w:eastAsia="仿宋_GB2312"/>
                <w:sz w:val="18"/>
              </w:rPr>
              <w:t>9）《矿产资源法实施细则》</w:t>
            </w:r>
          </w:p>
          <w:p>
            <w:pPr>
              <w:pStyle w:val="null3"/>
              <w:ind w:firstLine="440"/>
              <w:jc w:val="both"/>
            </w:pPr>
            <w:r>
              <w:rPr>
                <w:rFonts w:ascii="仿宋_GB2312" w:hAnsi="仿宋_GB2312" w:cs="仿宋_GB2312" w:eastAsia="仿宋_GB2312"/>
                <w:sz w:val="18"/>
              </w:rPr>
              <w:t>以上标准均执行最新版本。</w:t>
            </w:r>
          </w:p>
          <w:p>
            <w:pPr>
              <w:pStyle w:val="null3"/>
              <w:ind w:firstLine="442"/>
              <w:jc w:val="both"/>
            </w:pPr>
            <w:r>
              <w:rPr>
                <w:rFonts w:ascii="仿宋_GB2312" w:hAnsi="仿宋_GB2312" w:cs="仿宋_GB2312" w:eastAsia="仿宋_GB2312"/>
                <w:sz w:val="18"/>
                <w:b/>
              </w:rPr>
              <w:t>五、</w:t>
            </w:r>
            <w:r>
              <w:rPr>
                <w:rFonts w:ascii="仿宋_GB2312" w:hAnsi="仿宋_GB2312" w:cs="仿宋_GB2312" w:eastAsia="仿宋_GB2312"/>
                <w:sz w:val="18"/>
                <w:b/>
              </w:rPr>
              <w:t>技术要求</w:t>
            </w:r>
          </w:p>
          <w:p>
            <w:pPr>
              <w:pStyle w:val="null3"/>
              <w:ind w:firstLine="440"/>
              <w:jc w:val="both"/>
            </w:pPr>
            <w:r>
              <w:rPr>
                <w:rFonts w:ascii="仿宋_GB2312" w:hAnsi="仿宋_GB2312" w:cs="仿宋_GB2312" w:eastAsia="仿宋_GB2312"/>
                <w:sz w:val="18"/>
              </w:rPr>
              <w:t>1、</w:t>
            </w:r>
            <w:r>
              <w:rPr>
                <w:rFonts w:ascii="仿宋_GB2312" w:hAnsi="仿宋_GB2312" w:cs="仿宋_GB2312" w:eastAsia="仿宋_GB2312"/>
                <w:sz w:val="18"/>
              </w:rPr>
              <w:t>所有成果满足陕西考古研究院要求。</w:t>
            </w:r>
          </w:p>
          <w:p>
            <w:pPr>
              <w:pStyle w:val="null3"/>
              <w:ind w:firstLine="440"/>
              <w:jc w:val="both"/>
            </w:pPr>
            <w:r>
              <w:rPr>
                <w:rFonts w:ascii="仿宋_GB2312" w:hAnsi="仿宋_GB2312" w:cs="仿宋_GB2312" w:eastAsia="仿宋_GB2312"/>
                <w:sz w:val="18"/>
              </w:rPr>
              <w:t>2、</w:t>
            </w:r>
            <w:r>
              <w:rPr>
                <w:rFonts w:ascii="仿宋_GB2312" w:hAnsi="仿宋_GB2312" w:cs="仿宋_GB2312" w:eastAsia="仿宋_GB2312"/>
                <w:sz w:val="18"/>
              </w:rPr>
              <w:t>按照国家及行业有关标准、规程和规范，开展三合镇至马道镇（城固段）公路工程）</w:t>
            </w:r>
            <w:r>
              <w:rPr>
                <w:rFonts w:ascii="仿宋_GB2312" w:hAnsi="仿宋_GB2312" w:cs="仿宋_GB2312" w:eastAsia="仿宋_GB2312"/>
                <w:sz w:val="18"/>
              </w:rPr>
              <w:t>文物调查</w:t>
            </w:r>
            <w:r>
              <w:rPr>
                <w:rFonts w:ascii="仿宋_GB2312" w:hAnsi="仿宋_GB2312" w:cs="仿宋_GB2312" w:eastAsia="仿宋_GB2312"/>
                <w:sz w:val="18"/>
              </w:rPr>
              <w:t>工作；报告内容包括：项目概况、文物调查范围及内容、文物</w:t>
            </w:r>
            <w:r>
              <w:rPr>
                <w:rFonts w:ascii="仿宋_GB2312" w:hAnsi="仿宋_GB2312" w:cs="仿宋_GB2312" w:eastAsia="仿宋_GB2312"/>
                <w:sz w:val="18"/>
              </w:rPr>
              <w:t>调查</w:t>
            </w:r>
            <w:r>
              <w:rPr>
                <w:rFonts w:ascii="仿宋_GB2312" w:hAnsi="仿宋_GB2312" w:cs="仿宋_GB2312" w:eastAsia="仿宋_GB2312"/>
                <w:sz w:val="18"/>
              </w:rPr>
              <w:t>。</w:t>
            </w:r>
          </w:p>
          <w:p>
            <w:pPr>
              <w:pStyle w:val="null3"/>
              <w:ind w:firstLine="440"/>
              <w:jc w:val="both"/>
            </w:pPr>
            <w:r>
              <w:rPr>
                <w:rFonts w:ascii="仿宋_GB2312" w:hAnsi="仿宋_GB2312" w:cs="仿宋_GB2312" w:eastAsia="仿宋_GB2312"/>
                <w:sz w:val="18"/>
              </w:rPr>
              <w:t>3、</w:t>
            </w:r>
            <w:r>
              <w:rPr>
                <w:rFonts w:ascii="仿宋_GB2312" w:hAnsi="仿宋_GB2312" w:cs="仿宋_GB2312" w:eastAsia="仿宋_GB2312"/>
                <w:sz w:val="18"/>
              </w:rPr>
              <w:t>项目开展过程中应遵照执行国家、地方、行业的各项政策，符合法律法规及最新标准的要求，严格执行《国家文物局关于加强基本建设工程中考古工作的指导意见》的通知（文物保发〔</w:t>
            </w:r>
            <w:r>
              <w:rPr>
                <w:rFonts w:ascii="仿宋_GB2312" w:hAnsi="仿宋_GB2312" w:cs="仿宋_GB2312" w:eastAsia="仿宋_GB2312"/>
                <w:sz w:val="18"/>
              </w:rPr>
              <w:t>2006〕42号）,结合项目实际编制完整、合理、可行地文物调查报告书。</w:t>
            </w:r>
          </w:p>
          <w:p>
            <w:pPr>
              <w:pStyle w:val="null3"/>
              <w:ind w:firstLine="442"/>
              <w:jc w:val="both"/>
            </w:pPr>
            <w:r>
              <w:rPr>
                <w:rFonts w:ascii="仿宋_GB2312" w:hAnsi="仿宋_GB2312" w:cs="仿宋_GB2312" w:eastAsia="仿宋_GB2312"/>
                <w:sz w:val="18"/>
                <w:b/>
              </w:rPr>
              <w:t>六</w:t>
            </w:r>
            <w:r>
              <w:rPr>
                <w:rFonts w:ascii="仿宋_GB2312" w:hAnsi="仿宋_GB2312" w:cs="仿宋_GB2312" w:eastAsia="仿宋_GB2312"/>
                <w:sz w:val="18"/>
                <w:b/>
              </w:rPr>
              <w:t>、</w:t>
            </w:r>
            <w:r>
              <w:rPr>
                <w:rFonts w:ascii="仿宋_GB2312" w:hAnsi="仿宋_GB2312" w:cs="仿宋_GB2312" w:eastAsia="仿宋_GB2312"/>
                <w:sz w:val="18"/>
                <w:b/>
              </w:rPr>
              <w:t>成果</w:t>
            </w:r>
            <w:r>
              <w:rPr>
                <w:rFonts w:ascii="仿宋_GB2312" w:hAnsi="仿宋_GB2312" w:cs="仿宋_GB2312" w:eastAsia="仿宋_GB2312"/>
                <w:sz w:val="18"/>
                <w:b/>
              </w:rPr>
              <w:t>资料</w:t>
            </w:r>
          </w:p>
          <w:p>
            <w:pPr>
              <w:pStyle w:val="null3"/>
              <w:ind w:firstLine="440"/>
              <w:jc w:val="both"/>
            </w:pPr>
            <w:r>
              <w:rPr>
                <w:rFonts w:ascii="仿宋_GB2312" w:hAnsi="仿宋_GB2312" w:cs="仿宋_GB2312" w:eastAsia="仿宋_GB2312"/>
                <w:sz w:val="18"/>
              </w:rPr>
              <w:t>交付的成果必须签署印章齐全，图文清楚，图面清晰，完整齐全，项目资料电子版</w:t>
            </w:r>
            <w:r>
              <w:rPr>
                <w:rFonts w:ascii="仿宋_GB2312" w:hAnsi="仿宋_GB2312" w:cs="仿宋_GB2312" w:eastAsia="仿宋_GB2312"/>
                <w:sz w:val="18"/>
              </w:rPr>
              <w:t>4套</w:t>
            </w:r>
            <w:r>
              <w:rPr>
                <w:rFonts w:ascii="仿宋_GB2312" w:hAnsi="仿宋_GB2312" w:cs="仿宋_GB2312" w:eastAsia="仿宋_GB2312"/>
                <w:sz w:val="18"/>
              </w:rPr>
              <w:t>（</w:t>
            </w:r>
            <w:r>
              <w:rPr>
                <w:rFonts w:ascii="仿宋_GB2312" w:hAnsi="仿宋_GB2312" w:cs="仿宋_GB2312" w:eastAsia="仿宋_GB2312"/>
                <w:sz w:val="18"/>
              </w:rPr>
              <w:t>电子存储器</w:t>
            </w:r>
            <w:r>
              <w:rPr>
                <w:rFonts w:ascii="仿宋_GB2312" w:hAnsi="仿宋_GB2312" w:cs="仿宋_GB2312" w:eastAsia="仿宋_GB2312"/>
                <w:sz w:val="18"/>
              </w:rPr>
              <w:t>）</w:t>
            </w:r>
            <w:r>
              <w:rPr>
                <w:rFonts w:ascii="仿宋_GB2312" w:hAnsi="仿宋_GB2312" w:cs="仿宋_GB2312" w:eastAsia="仿宋_GB2312"/>
                <w:sz w:val="18"/>
              </w:rPr>
              <w:t>，审查版纸质资料</w:t>
            </w:r>
            <w:r>
              <w:rPr>
                <w:rFonts w:ascii="仿宋_GB2312" w:hAnsi="仿宋_GB2312" w:cs="仿宋_GB2312" w:eastAsia="仿宋_GB2312"/>
                <w:sz w:val="18"/>
              </w:rPr>
              <w:t>2套，最终版纸质资料6套。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自合同签订后60天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符合国家相关规范、标准及要求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成果提交后，协助采购人取得上级主管部门批复文件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甲乙双方在合同履行中发生争议，应通过协商解决。如协商不成，可以向甲方所在 地有管辖权的人民法院提起诉讼。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法定代表人或委托代理人身份证明</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按磋商文件格式要求加盖了供应商公章和有法定代表人（或单位负责人）或其授权代表签字或加盖人名章</w:t>
            </w:r>
          </w:p>
        </w:tc>
        <w:tc>
          <w:tcPr>
            <w:tcW w:type="dxa" w:w="1661"/>
          </w:tcPr>
          <w:p>
            <w:pPr>
              <w:pStyle w:val="null3"/>
            </w:pPr>
            <w:r>
              <w:rPr>
                <w:rFonts w:ascii="仿宋_GB2312" w:hAnsi="仿宋_GB2312" w:cs="仿宋_GB2312" w:eastAsia="仿宋_GB2312"/>
              </w:rPr>
              <w:t>技术服务方案.docx 服务内容及服务邀请应答表 中小企业声明函 商务应答表 供应商类似业绩.docx 报价表 供应商认为需要提供的其他内容.docx 响应文件封面 供应商应提交的相关资格证明材料.docx 残疾人福利性单位声明函 项目团队人员配置.docx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对本项目的服务方案进行综合评分：①服务方案详尽、全面、科学，可操作性强，优于项目需求，得13.1-20分；②服务方案较科学，具有可操作性，基本满足项目需求，得6.1-13分；③方案阐述有较小缺陷，得1-6分；④无方案或方案不能满足项目需要求，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进度计划保障措施</w:t>
            </w:r>
          </w:p>
        </w:tc>
        <w:tc>
          <w:tcPr>
            <w:tcW w:type="dxa" w:w="2492"/>
          </w:tcPr>
          <w:p>
            <w:pPr>
              <w:pStyle w:val="null3"/>
            </w:pPr>
            <w:r>
              <w:rPr>
                <w:rFonts w:ascii="仿宋_GB2312" w:hAnsi="仿宋_GB2312" w:cs="仿宋_GB2312" w:eastAsia="仿宋_GB2312"/>
              </w:rPr>
              <w:t>根据供应商对本项目的进度计划保障措施进行综合评分：①科学、合理、明确、详细，能充分保障进度，得8.1-12 分；②措施较完备，有明确、详细的保障措施，得4.1-8分； ③措施阐述有较小缺陷，得1-4分；④无措施或不能满足项目需要求，不得分。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根据供应商对本项目的质量保障措施进行综合评分：①科学、合理、明确、详细， 能充分保障质量，得8.1-13 分；②措施较完备，有明确、详细的保障措施，得4.1-8分；③ 措施阐述有缺陷，得1-4分；④无措施或措施不能满足项目需要求，不得分。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根据供应商对本项目的服务承诺（包括但不限于服务内容、质量、效率、程序、时间、保密等）进行综合评分：①承诺明确、详细，能充分保障项目实施，得10.1-15分； ②承诺较明确、详细，基本满足项目需求，得6.1-10分；③措施阐述有缺陷，得1-6分； ④无承诺或承诺不能满足项目需要求，不得分。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应急和突发事件处理措施</w:t>
            </w:r>
          </w:p>
        </w:tc>
        <w:tc>
          <w:tcPr>
            <w:tcW w:type="dxa" w:w="2492"/>
          </w:tcPr>
          <w:p>
            <w:pPr>
              <w:pStyle w:val="null3"/>
            </w:pPr>
            <w:r>
              <w:rPr>
                <w:rFonts w:ascii="仿宋_GB2312" w:hAnsi="仿宋_GB2312" w:cs="仿宋_GB2312" w:eastAsia="仿宋_GB2312"/>
              </w:rPr>
              <w:t>根据供应商是否建立服务保障应急和突发事件处理措施，可能遇到的问题及其应对措施的考虑情况等进行综合评分：①内容完整、科学明确，应对措施且优于项目需求，得8.1-13分；②内容较全面，应对措施一般，基本满足项目需求的，得4.1-8分；③措施阐述有缺陷，得1-4分；④无承诺或方案不能满足项目需要求，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供应商拟投入本项目人员的分工、专业技能、工作能力等方面进行综合评分：①方案科学合理，内容健全，人员专业性强，得8.1-12分；②方案基本满足采购需求，人员专业性一般，无针对性方案的，得4.1-8分；③方案阐述有较小缺陷，得1-4分；④无方案或方案不能满足项目需要求，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项目团队人员配置.docx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供应商提供2023年1月1日以来（以合同签订时间为准）的文物勘探或发掘等类似项目业绩，每提供一个业绩得2.5分，最多得5分。（提供合同或中标通知书复印件）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满足磋商文件要求且最后各家最终磋商价格的最低值为评标基准价，其价格分为满分。 磋商报价得分=（评审基准价／磋商二次报价）×价格权值×100。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详见附件：技术服务方案.docx</w:t>
      </w:r>
    </w:p>
    <w:p>
      <w:pPr>
        <w:pStyle w:val="null3"/>
        <w:ind w:firstLine="960"/>
      </w:pPr>
      <w:r>
        <w:rPr>
          <w:rFonts w:ascii="仿宋_GB2312" w:hAnsi="仿宋_GB2312" w:cs="仿宋_GB2312" w:eastAsia="仿宋_GB2312"/>
        </w:rPr>
        <w:t>详见附件：供应商类似业绩.docx</w:t>
      </w:r>
    </w:p>
    <w:p>
      <w:pPr>
        <w:pStyle w:val="null3"/>
        <w:ind w:firstLine="960"/>
      </w:pPr>
      <w:r>
        <w:rPr>
          <w:rFonts w:ascii="仿宋_GB2312" w:hAnsi="仿宋_GB2312" w:cs="仿宋_GB2312" w:eastAsia="仿宋_GB2312"/>
        </w:rPr>
        <w:t>详见附件：项目团队人员配置.docx</w:t>
      </w:r>
    </w:p>
    <w:p>
      <w:pPr>
        <w:pStyle w:val="null3"/>
        <w:ind w:firstLine="960"/>
      </w:pPr>
      <w:r>
        <w:rPr>
          <w:rFonts w:ascii="仿宋_GB2312" w:hAnsi="仿宋_GB2312" w:cs="仿宋_GB2312" w:eastAsia="仿宋_GB2312"/>
        </w:rPr>
        <w:t>详见附件：供应商认为需要提供的其他内容.docx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详见附件：合同条款及合同文件格式.docx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