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版本号：BPRZB-2026041320260414001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城固县特殊困难老年人适老化改造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BPRZB-20260413</w:t>
      </w:r>
      <w:r>
        <w:br/>
      </w:r>
      <w:r>
        <w:br/>
      </w:r>
      <w:r>
        <w:br/>
      </w:r>
    </w:p>
    <w:p>
      <w:pPr>
        <w:pStyle w:val="null3"/>
        <w:jc w:val="center"/>
        <w:outlineLvl w:val="2"/>
      </w:pPr>
      <w:r>
        <w:rPr>
          <w:rFonts w:ascii="仿宋_GB2312" w:hAnsi="仿宋_GB2312" w:cs="仿宋_GB2312" w:eastAsia="仿宋_GB2312"/>
          <w:sz w:val="28"/>
          <w:b/>
        </w:rPr>
        <w:t>城固县民政局</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城固县民政局</w:t>
      </w:r>
      <w:r>
        <w:rPr>
          <w:rFonts w:ascii="仿宋_GB2312" w:hAnsi="仿宋_GB2312" w:cs="仿宋_GB2312" w:eastAsia="仿宋_GB2312"/>
        </w:rPr>
        <w:t>委托，拟对</w:t>
      </w:r>
      <w:r>
        <w:rPr>
          <w:rFonts w:ascii="仿宋_GB2312" w:hAnsi="仿宋_GB2312" w:cs="仿宋_GB2312" w:eastAsia="仿宋_GB2312"/>
        </w:rPr>
        <w:t>城固县特殊困难老年人适老化改造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BPRZB-20260413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城固县特殊困难老年人适老化改造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拟对符合条件244户特殊困难老年人开展居家适老化改造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采购包1（城固县特殊困难老年人适老化改造）：属于专门面向小微企业采购。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1、特定资格：供应商具有独立承担民事责任能力的法人、其他组织或自然人，出具合法有效的营业执照或事业单位法人证书等国家规定的相关证明，自然人参与的提供其身份证明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2、特定资格：法定代表人参加投标须提供《法定代表人身份证明》及身份证复印件；法定代表人授权他人参加投标，须提供《法定代表人授权委托书》、委托代理人身份证复印件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特定资格：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城固县北环一路民政局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13891606313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陕西省汉中市汉台区陕西省汉中市汉台区中山街街道办事处滨江苑小区一号楼一单元904室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18109163581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开户银行：工行汉中人民路支行</w:t>
            </w:r>
          </w:p>
          <w:p>
            <w:pPr>
              <w:pStyle w:val="null3"/>
            </w:pPr>
            <w:r>
              <w:rPr>
                <w:rFonts w:ascii="仿宋_GB2312" w:hAnsi="仿宋_GB2312" w:cs="仿宋_GB2312" w:eastAsia="仿宋_GB2312"/>
              </w:rPr>
              <w:t>银行账号：2606053619200259834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城固县民政局</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符合国家相关规定、符合招标文件要求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联系电话：18109163581</w:t>
      </w:r>
    </w:p>
    <w:p>
      <w:pPr>
        <w:pStyle w:val="null3"/>
      </w:pPr>
      <w:r>
        <w:rPr>
          <w:rFonts w:ascii="仿宋_GB2312" w:hAnsi="仿宋_GB2312" w:cs="仿宋_GB2312" w:eastAsia="仿宋_GB2312"/>
        </w:rPr>
        <w:t>地址：汉台区兴汉路南缙颐·久玺台售楼部 2 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拟对符合条件244户特殊困难老年人开展居家适老化改造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488,000.00</w:t>
      </w:r>
    </w:p>
    <w:p>
      <w:pPr>
        <w:pStyle w:val="null3"/>
      </w:pPr>
      <w:r>
        <w:rPr>
          <w:rFonts w:ascii="仿宋_GB2312" w:hAnsi="仿宋_GB2312" w:cs="仿宋_GB2312" w:eastAsia="仿宋_GB2312"/>
        </w:rPr>
        <w:t>采购包最高限价（元）: 488,000.00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对特殊困难老年人开展居家适老化改造</w:t>
            </w:r>
          </w:p>
        </w:tc>
        <w:tc>
          <w:tcPr>
            <w:tcW w:type="dxa" w:w="831"/>
          </w:tcPr>
          <w:p>
            <w:pPr>
              <w:pStyle w:val="null3"/>
              <w:jc w:val="right"/>
            </w:pPr>
            <w:r>
              <w:rPr>
                <w:rFonts w:ascii="仿宋_GB2312" w:hAnsi="仿宋_GB2312" w:cs="仿宋_GB2312" w:eastAsia="仿宋_GB2312"/>
              </w:rPr>
              <w:t>244.00</w:t>
            </w:r>
          </w:p>
        </w:tc>
        <w:tc>
          <w:tcPr>
            <w:tcW w:type="dxa" w:w="831"/>
          </w:tcPr>
          <w:p>
            <w:pPr>
              <w:pStyle w:val="null3"/>
              <w:jc w:val="right"/>
            </w:pPr>
            <w:r>
              <w:rPr>
                <w:rFonts w:ascii="仿宋_GB2312" w:hAnsi="仿宋_GB2312" w:cs="仿宋_GB2312" w:eastAsia="仿宋_GB2312"/>
              </w:rPr>
              <w:t>488,000.00</w:t>
            </w:r>
          </w:p>
        </w:tc>
        <w:tc>
          <w:tcPr>
            <w:tcW w:type="dxa" w:w="831"/>
          </w:tcPr>
          <w:p>
            <w:pPr>
              <w:pStyle w:val="null3"/>
            </w:pPr>
            <w:r>
              <w:rPr>
                <w:rFonts w:ascii="仿宋_GB2312" w:hAnsi="仿宋_GB2312" w:cs="仿宋_GB2312" w:eastAsia="仿宋_GB2312"/>
              </w:rPr>
              <w:t>户</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标的名称：对特殊困难老年人开展居家适老化改造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2"/>
              </w:rPr>
              <w:t>项目采购需求</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、方案定制适配需求：服务前需对</w:t>
            </w:r>
            <w:r>
              <w:rPr>
                <w:rFonts w:ascii="仿宋_GB2312" w:hAnsi="仿宋_GB2312" w:cs="仿宋_GB2312" w:eastAsia="仿宋_GB2312"/>
                <w:sz w:val="22"/>
              </w:rPr>
              <w:t>244名改造对象开展入户精准评估，结合老人身体状况（如残疾类型、失能程度）、居家户型结构、现有设施情况，制定“一户一策”个性化改造方案。</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、产品质量达标需求：选用的改造产品（如防滑地板、安全扶手、智能监测设备、辅助器具等）需符合国家《无障碍设计规范》《适老化改造基本规范》等相关标准，具备产品合格证书。</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、售后保障及时需求：建立不少于</w:t>
            </w:r>
            <w:r>
              <w:rPr>
                <w:rFonts w:ascii="仿宋_GB2312" w:hAnsi="仿宋_GB2312" w:cs="仿宋_GB2312" w:eastAsia="仿宋_GB2312"/>
                <w:sz w:val="22"/>
              </w:rPr>
              <w:t>2年的售后服务保障机制，对改造后出现的产品故障、安装松动、设施损坏等问题，接到报修后24小时内响应，48小时内上门维修或更换；定期（改造后3个月、6个月）开展回访巡检，排查安全隐患，确保改造效果持续稳定。</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信息化档案管理需求：建立适老化改造信息化管理系统，为每位改造对象建立电子、纸质档案，涵盖入户评估报告、改造方案、产品合格证、施工记录、验收报告、售后服务记录等内容，档案实时更新并支持采购方在线查阅，实现改造全流程可追溯。</w:t>
            </w:r>
          </w:p>
          <w:p>
            <w:pPr>
              <w:pStyle w:val="null3"/>
            </w:pPr>
            <w:r>
              <w:rPr>
                <w:rFonts w:ascii="仿宋_GB2312" w:hAnsi="仿宋_GB2312" w:cs="仿宋_GB2312" w:eastAsia="仿宋_GB2312"/>
                <w:sz w:val="22"/>
              </w:rPr>
              <w:t>5</w:t>
            </w:r>
            <w:r>
              <w:rPr>
                <w:rFonts w:ascii="仿宋_GB2312" w:hAnsi="仿宋_GB2312" w:cs="仿宋_GB2312" w:eastAsia="仿宋_GB2312"/>
                <w:sz w:val="22"/>
              </w:rPr>
              <w:t>、验收配合合规需求：改造完成后，主动配合采购方、社区（村）、老人及家属共同开展验收工作，提供完整的验收资料（含产品检测报告、施工记录等）；对验收不合格的部分，立即整改。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2"/>
                <w:color w:val="000000"/>
              </w:rPr>
              <w:t>适老化改造项目和老年用品配置清单</w:t>
            </w:r>
          </w:p>
          <w:tbl>
            <w:tblPr>
              <w:tblInd w:type="dxa" w:w="90"/>
              <w:tblBorders>
                <w:top w:val="none" w:color="000000" w:sz="4"/>
                <w:left w:val="none" w:color="000000" w:sz="4"/>
                <w:bottom w:val="none" w:color="000000" w:sz="4"/>
                <w:right w:val="none" w:color="000000" w:sz="4"/>
                <w:insideH w:val="none"/>
                <w:insideV w:val="none"/>
              </w:tblBorders>
            </w:tblPr>
            <w:tblGrid>
              <w:gridCol w:w="241"/>
              <w:gridCol w:w="249"/>
              <w:gridCol w:w="433"/>
              <w:gridCol w:w="1630"/>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类别</w:t>
                  </w:r>
                </w:p>
              </w:tc>
              <w:tc>
                <w:tcPr>
                  <w:tcW w:type="dxa" w:w="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项目名称</w:t>
                  </w:r>
                </w:p>
              </w:tc>
              <w:tc>
                <w:tcPr>
                  <w:tcW w:type="dxa" w:w="1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具体内容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地面改造</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防滑处理</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在卫生间、厨房、卧室等区域</w:t>
                  </w:r>
                  <w:r>
                    <w:rPr>
                      <w:rFonts w:ascii="仿宋_GB2312" w:hAnsi="仿宋_GB2312" w:cs="仿宋_GB2312" w:eastAsia="仿宋_GB2312"/>
                      <w:sz w:val="22"/>
                      <w:color w:val="000000"/>
                    </w:rPr>
                    <w:t>,铺设防滑|砖或者防滑地胶,避免老年人滑倒,提高安全性。</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49"/>
                  <w:vMerge/>
                  <w:tcBorders>
                    <w:top w:val="none" w:color="000000" w:sz="4"/>
                    <w:left w:val="none" w:color="000000" w:sz="4"/>
                    <w:bottom w:val="single" w:color="000000" w:sz="4"/>
                    <w:right w:val="single" w:color="000000" w:sz="4"/>
                  </w:tcBorders>
                </w:tcP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高差处理</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铺设水泥坡遒或者加设橡胶等材质的可移动式坡道</w:t>
                  </w:r>
                  <w:r>
                    <w:rPr>
                      <w:rFonts w:ascii="仿宋_GB2312" w:hAnsi="仿宋_GB2312" w:cs="仿宋_GB2312" w:eastAsia="仿宋_GB2312"/>
                      <w:sz w:val="22"/>
                      <w:color w:val="000000"/>
                    </w:rPr>
                    <w:t>,保证路面平滑、无高差障碍，方便轮椅进出。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卧室改造</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安装床边护栏（抓杆）</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辅助老年人起身、上下床</w:t>
                  </w:r>
                  <w:r>
                    <w:rPr>
                      <w:rFonts w:ascii="仿宋_GB2312" w:hAnsi="仿宋_GB2312" w:cs="仿宋_GB2312" w:eastAsia="仿宋_GB2312"/>
                      <w:sz w:val="22"/>
                      <w:color w:val="000000"/>
                    </w:rPr>
                    <w:t>,防止翻身滚下床,保证老年人睡眠和活动安全。</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如厕洗浴设备改造</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安装扶手</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在如厕区或者洗浴区安装扶手，辅助老年人起身、站立、转身和坐下</w:t>
                  </w:r>
                  <w:r>
                    <w:rPr>
                      <w:rFonts w:ascii="仿宋_GB2312" w:hAnsi="仿宋_GB2312" w:cs="仿宋_GB2312" w:eastAsia="仿宋_GB2312"/>
                      <w:sz w:val="22"/>
                      <w:color w:val="000000"/>
                    </w:rPr>
                    <w:t>,包括一字形扶手、U形扶手、L形扶手、135°挟手、T形扶手或者助力扶手等。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49"/>
                  <w:vMerge/>
                  <w:tcBorders>
                    <w:top w:val="none" w:color="000000" w:sz="4"/>
                    <w:left w:val="none" w:color="000000" w:sz="4"/>
                    <w:bottom w:val="single" w:color="000000" w:sz="4"/>
                    <w:right w:val="single" w:color="000000" w:sz="4"/>
                  </w:tcBorders>
                </w:tcP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配置淋浴椅</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辅助老年人洗澡用，避免老年人滑倒，提高安性。</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老年用品配置</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手杖</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辅助老年人平稳站立和行走</w:t>
                  </w:r>
                  <w:r>
                    <w:rPr>
                      <w:rFonts w:ascii="仿宋_GB2312" w:hAnsi="仿宋_GB2312" w:cs="仿宋_GB2312" w:eastAsia="仿宋_GB2312"/>
                      <w:sz w:val="22"/>
                      <w:color w:val="000000"/>
                    </w:rPr>
                    <w:t>,包含三脚或四脚手杖、凳拐等。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49"/>
                  <w:vMerge/>
                  <w:tcBorders>
                    <w:top w:val="none" w:color="000000" w:sz="4"/>
                    <w:left w:val="none" w:color="000000" w:sz="4"/>
                    <w:bottom w:val="single" w:color="000000" w:sz="4"/>
                    <w:right w:val="single" w:color="000000" w:sz="4"/>
                  </w:tcBorders>
                </w:tcP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防走失装置</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用于监测失智老年人或其他精神障碍老年人定位</w:t>
                  </w:r>
                  <w:r>
                    <w:rPr>
                      <w:rFonts w:ascii="仿宋_GB2312" w:hAnsi="仿宋_GB2312" w:cs="仿宋_GB2312" w:eastAsia="仿宋_GB2312"/>
                      <w:sz w:val="22"/>
                      <w:color w:val="000000"/>
                    </w:rPr>
                    <w:t>,避免老年人走失,包括防走失手环、防走失胸卡等.</w:t>
                  </w:r>
                </w:p>
              </w:tc>
            </w:tr>
          </w:tbl>
          <w:p>
            <w:pPr>
              <w:pStyle w:val="null3"/>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2"/>
              </w:rPr>
              <w:t>产品主要参数</w:t>
            </w:r>
          </w:p>
          <w:tbl>
            <w:tblPr>
              <w:tblInd w:type="dxa" w:w="90"/>
              <w:tblBorders>
                <w:top w:val="none" w:color="000000" w:sz="4"/>
                <w:left w:val="none" w:color="000000" w:sz="4"/>
                <w:bottom w:val="none" w:color="000000" w:sz="4"/>
                <w:right w:val="none" w:color="000000" w:sz="4"/>
                <w:insideH w:val="none"/>
                <w:insideV w:val="none"/>
              </w:tblBorders>
            </w:tblPr>
            <w:tblGrid>
              <w:gridCol w:w="300"/>
              <w:gridCol w:w="305"/>
              <w:gridCol w:w="545"/>
              <w:gridCol w:w="2035"/>
            </w:tblGrid>
            <w:tr>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项目名称</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产品名称</w:t>
                  </w:r>
                </w:p>
              </w:tc>
              <w:tc>
                <w:tcPr>
                  <w:tcW w:type="dxa" w:w="2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供货参数</w:t>
                  </w:r>
                </w:p>
              </w:tc>
            </w:tr>
            <w:tr>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防滑处理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防滑垫</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1：尺寸：≥55*85cm</w:t>
                  </w:r>
                  <w:r>
                    <w:br/>
                  </w:r>
                  <w:r>
                    <w:rPr>
                      <w:rFonts w:ascii="仿宋_GB2312" w:hAnsi="仿宋_GB2312" w:cs="仿宋_GB2312" w:eastAsia="仿宋_GB2312"/>
                      <w:sz w:val="22"/>
                      <w:color w:val="000000"/>
                    </w:rPr>
                    <w:t>2：材质:PVC</w:t>
                  </w:r>
                  <w:r>
                    <w:br/>
                  </w:r>
                  <w:r>
                    <w:rPr>
                      <w:rFonts w:ascii="仿宋_GB2312" w:hAnsi="仿宋_GB2312" w:cs="仿宋_GB2312" w:eastAsia="仿宋_GB2312"/>
                      <w:sz w:val="22"/>
                      <w:color w:val="000000"/>
                    </w:rPr>
                    <w:t>3：功能：可直接用水冲洗，防滑止滑</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防滑砖</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1、定制防滑；2、采用干铺法，含水泥、沙、找平、勾缝；3、必要时对基层进行防水处理；4、必要时基层找平处理。</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防滑地胶</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1、产品厚度≥1.6mm；PVC工程革；2、产品防滑系数≥R10；3、耐磨等级：不低于T级。须提供经国家认证认可部门认可的检测机构出具的检测报告复印件佐证以上标参数截图</w:t>
                  </w:r>
                </w:p>
              </w:tc>
            </w:tr>
            <w:tr>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地面高差处理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水泥坡道</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1、厚度8-10厘米，带简单钢筋网，防滑、耐磨、收光较好；2、必要时对基层进行处理；3、垃圾清运。</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移动坡道</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1、规格：坡道长度：≥长60*宽70cm，适用坡度：不大于10°-12°；2、增强型铝型材，最大承载重量：≥150kg。</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橡塑路沿坡垫</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1、产品材质：优质橡塑；2、规格尺寸：长100cm、宽30cm、高13cm；3、表面防滑耐磨纹路，底部有出水孔，预留螺丝凹槽,可与地面固定。</w:t>
                  </w:r>
                </w:p>
              </w:tc>
            </w:tr>
            <w:tr>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床边护栏</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171717"/>
                    </w:rPr>
                    <w:t>抓栏</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1、功能：可折叠护栏；2、产品主材：铝合金/不锈钢；3、安装：通用型；4、尺寸：可调节，折叠长度≥140CM。</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171717"/>
                    </w:rPr>
                    <w:t>可升降式扶手</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1、底座尺寸：≥500*500mm；2、高度：700mm-800MM，高度可调；3、底座厚度不低于3.00mm，表面烤漆，稳固安全；4、固定立柱套管直径45mm（±3mm）,碳钢材质；5、表面采用防滑设计，配夜光胶条，底板外包减震硅胶圈。</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床边护栏</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1、扶手高度：58cm（±5cm）；2、底座尺寸：≥60*60CM；3、主架材质：高碳钢管，厚度≥1.2mm。</w:t>
                  </w:r>
                </w:p>
              </w:tc>
            </w:tr>
            <w:tr>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2"/>
                      <w:color w:val="000000"/>
                    </w:rPr>
                    <w:t>4</w:t>
                  </w:r>
                </w:p>
              </w:tc>
              <w:tc>
                <w:tcPr>
                  <w:tcW w:type="dxa" w:w="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2"/>
                      <w:color w:val="000000"/>
                    </w:rPr>
                    <w:t>如厕洗浴扶手</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一字扶手</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1、内衬材质：加厚不锈钢¢25管；2、结构和装配质量：产品由防滑外管，内管，固定螺丝组成，配夜光圈。3、长度38-48cm；外管直径35MM（±5mm）。</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L型扶手</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1、内衬材质：加厚不锈钢¢25管，厚度≥0.8mm；2、外层材质：ABS材质，外管厚度≥2.5mm，外管直径35MM（±5mm）；3、表面防滑；4、颜色为白色或黄色；5、尺寸：</w:t>
                  </w:r>
                  <w:r>
                    <w:rPr>
                      <w:rFonts w:ascii="仿宋_GB2312" w:hAnsi="仿宋_GB2312" w:cs="仿宋_GB2312" w:eastAsia="仿宋_GB2312"/>
                      <w:sz w:val="22"/>
                    </w:rPr>
                    <w:t>600mm*400mm。</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T型扶手</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1、内衬材质：加厚不锈钢¢25管，厚度≥0.8mm；2、外层材质：ABS材质，外管厚度≥2.5mm，外管直径35MM（±5mm）；表面防滑；3、颜色为白色或黄色；4、尺寸：</w:t>
                  </w:r>
                  <w:r>
                    <w:rPr>
                      <w:rFonts w:ascii="仿宋_GB2312" w:hAnsi="仿宋_GB2312" w:cs="仿宋_GB2312" w:eastAsia="仿宋_GB2312"/>
                      <w:sz w:val="22"/>
                    </w:rPr>
                    <w:t>700mm*500mm。</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U型上翻扶手</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1、ABS外管、不锈钢内管、不锈钢底座，ABS装饰盖,不锈钢螺丝；2、长度≥600mm；3、ABS外管，外管直径35MM（±5mm），壁厚≥5mm；不锈钢内衬管≥25mm壁厚≥1.0mm；底座尺寸≥110mmx200mm；4、可上翻节约空间。</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 °扶手</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1、产品组成：ABS外管、不锈钢内管，不锈钢底座，ABS装饰盖，不锈钢螺丝；2、ABS外管直径35MM（±5mm），壁厚≥</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w:t>
                  </w:r>
                  <w:r>
                    <w:rPr>
                      <w:rFonts w:ascii="仿宋_GB2312" w:hAnsi="仿宋_GB2312" w:cs="仿宋_GB2312" w:eastAsia="仿宋_GB2312"/>
                      <w:sz w:val="22"/>
                      <w:color w:val="000000"/>
                    </w:rPr>
                    <w:t>3、不锈钢¢25管，壁厚≥1.2mm；3、扶手表面采用防滑浮点设计。</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配置淋</w:t>
                  </w:r>
                  <w:r>
                    <w:br/>
                  </w:r>
                  <w:r>
                    <w:rPr>
                      <w:rFonts w:ascii="仿宋_GB2312" w:hAnsi="仿宋_GB2312" w:cs="仿宋_GB2312" w:eastAsia="仿宋_GB2312"/>
                      <w:sz w:val="22"/>
                      <w:color w:val="000000"/>
                    </w:rPr>
                    <w:t>浴椅</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洗浴椅</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总长：≥55CM,总宽：≥50CM,总高：75-88CM,坐高：38-48CM（±5CM）；2、带扶手，脚管可调，以GB/T24434-2009《座便椅（凳）》国家标准为执行标准；3、主材：铝合金/不锈钢；4、管用直径≥25mm,厚≥1.2mm；5、座板和靠板采用PE材质，坐背垫为EVA材质；5、扶手可上翻；6、承重不低于100KG；7、折叠后可独立站立。</w:t>
                  </w:r>
                </w:p>
              </w:tc>
            </w:tr>
            <w:tr>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手杖</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伸缩手杖</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1、采用弹珠限位设计，≥9段位调节，可调范围≥75-90cm；2、旋钮式旋紧设计；3、防滑加厚脚垫；4、材质：直径≥20mm，壁厚≥1.2mm优质铝合金。</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三脚拐杖</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1、主材：铝合金/不锈钢；2、调节高度：≥9档伸缩(≥75-90厘米)。</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铝合金四脚手杖</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1、主材：铝合金/不锈钢；2、高度可调节；3、配橡胶防滑脚垫；</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手杖凳</w:t>
                  </w:r>
                  <w:r>
                    <w:rPr>
                      <w:rFonts w:ascii="仿宋_GB2312" w:hAnsi="仿宋_GB2312" w:cs="仿宋_GB2312" w:eastAsia="仿宋_GB2312"/>
                      <w:sz w:val="22"/>
                      <w:color w:val="000000"/>
                    </w:rPr>
                    <w:t>1</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1、材质：铝合金主体管，壁厚≥1.2mm；2、规格：可折叠，凳宽≥240mm，凳高470-560mm；3、高度可伸缩调节，配防滑脚垫；4、净重：≤1.2kg，承重量：≥100kg。</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手杖凳</w:t>
                  </w:r>
                  <w:r>
                    <w:rPr>
                      <w:rFonts w:ascii="仿宋_GB2312" w:hAnsi="仿宋_GB2312" w:cs="仿宋_GB2312" w:eastAsia="仿宋_GB2312"/>
                      <w:sz w:val="22"/>
                      <w:color w:val="000000"/>
                    </w:rPr>
                    <w:t>2</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1、材质：铝合金主体管，壁厚≥1.2mm；2、规格：可折叠，凳宽≥240mm，凳高470-560mm；3、高度可伸缩调节，配防滑脚垫；4、净重：≤1.2kg，承重量：≥100kg；5、座面有穴位按摩凹凸点设计；6、手柄内置LED手电筒；</w:t>
                  </w:r>
                </w:p>
              </w:tc>
            </w:tr>
            <w:tr>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防走失</w:t>
                  </w:r>
                  <w:r>
                    <w:br/>
                  </w:r>
                  <w:r>
                    <w:rPr>
                      <w:rFonts w:ascii="仿宋_GB2312" w:hAnsi="仿宋_GB2312" w:cs="仿宋_GB2312" w:eastAsia="仿宋_GB2312"/>
                      <w:sz w:val="22"/>
                      <w:color w:val="000000"/>
                    </w:rPr>
                    <w:t>装置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定位胸卡</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1、▲定位功能：支持GPS+AGPS//BDS/WIFI/LBS定位；2、主芯片：4G芯片；3、屏幕≥1.5英寸；4、主要功能：实时定位、轨迹回放、电子围栏、报警信息、电量显示、双向通话、AGPS；</w:t>
                  </w:r>
                </w:p>
              </w:tc>
            </w:tr>
            <w:tr>
              <w:tc>
                <w:tcPr>
                  <w:tcW w:type="dxa" w:w="300"/>
                  <w:vMerge/>
                  <w:tcBorders>
                    <w:top w:val="none" w:color="000000" w:sz="4"/>
                    <w:left w:val="singl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定位手环</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显示屏≥1.54寸，分辨率≥240*284像素全视角彩色IPS触摸高清屏,配≥8W摄像头（须提供经国家认证部门认可的检测机构出具的检测报告复印件佐证以上标参数。）2、按钮方式：触摸+按钮；3、ABS+PC材质，液态软硅胶表带，玻璃半透镀膜镜面镜片,深度防水防尘设计,IP67级防水。4、具有多重定位：GPS+WIFI模式定位，LBS基站辅助定位，GPRS定位；5、电源:磁吸式充电，≥600mA容量（须提供经国家认证部门认可的检测机构出具的检测报告复印件佐证以上标参数。）；6、历史路线全面监控，可查询1个月时间范围内历史轨迹；▲7、具有支付，AI智能，轨迹回放，拍照，闹钟，应用市场、自动接听、远程关机等功能。8、视频通话，双向通话，陌生号码自动拦截，SOS紧急拨号；9、根据主绑定者设定亲情号码,可以实现快速拨打和菜单查找拨打电话，绑定后腕表自动与网络时间同步；▲10、支持移动、联通、电信，4G全网通，PC端统一管理后台（须提供经国家认证部门认可的检测机构出具的检测报告复印件佐证以上标参数。）11、符合国家强制性产品3C认证，并提供产品的3C证书复印件（须提供经国家认证部门认可的检测机构出具的检测报告复印件佐证以上标参数。）；12、符合国家无线电管理规定和技术标准，并提供产品的无线电发射设备型号核准证复印件（须提供经国家认证部门认可的检测机构出具的检测报告复印件佐证以上标参数。）；13、具有电信设备进网许可，并提供产品的入网许可证复印件（须提供经国家认证部门认可的检测机构出具的检测报告复印件佐证以上标参数。）。</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1、国家规定相关行业验收执行办法；2、磋商文件，响应文件、合同、承诺书。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工程质量验收合格后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剩余3%作为质保金，待质保期结束后支付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合同执行过程中如发生争议，双方应及时协商解决，协商不成，双方均可向项目所在地或甲方所在地人民法院起诉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适老化改造最终费用根据每名改造对象所选用产品，参照供应商分项报价表所报产品单价，将单价按供应商报价下浮率下浮后进行结算，单户适老化改造费用最高支付上限为报价下浮后标的清单中所显示单价。单户适老化改造费用如在标的清单中每户单价以下则据实结算，如超过标的清单中所报单价则按标的清单中每户单价结算，超出部分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响应文件封面及签署、盖章</w:t>
            </w:r>
          </w:p>
        </w:tc>
        <w:tc>
          <w:tcPr>
            <w:tcW w:type="dxa" w:w="3322"/>
          </w:tcPr>
          <w:p>
            <w:pPr>
              <w:pStyle w:val="null3"/>
            </w:pPr>
            <w:r>
              <w:rPr>
                <w:rFonts w:ascii="仿宋_GB2312" w:hAnsi="仿宋_GB2312" w:cs="仿宋_GB2312" w:eastAsia="仿宋_GB2312"/>
              </w:rPr>
              <w:t>响应文件的签署、盖章符合磋商文件要求，供应商递交的响应文件项目名称及项目编号与本项目一致</w:t>
            </w:r>
          </w:p>
        </w:tc>
        <w:tc>
          <w:tcPr>
            <w:tcW w:type="dxa" w:w="1661"/>
          </w:tcPr>
          <w:p>
            <w:pPr>
              <w:pStyle w:val="null3"/>
            </w:pPr>
            <w:r>
              <w:rPr>
                <w:rFonts w:ascii="仿宋_GB2312" w:hAnsi="仿宋_GB2312" w:cs="仿宋_GB2312" w:eastAsia="仿宋_GB2312"/>
              </w:rPr>
              <w:t>响应文件封面 业绩.docx 分项报价表.docx 投标人应提交的相关资格证明材料.pdf 服务内容及服务邀请应答表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响应文件未含有采购人不能接受的附加条件的或其他情形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评审得分相同的，按照最后报价下浮率由高到低的顺序推荐。评审得分且最后报价相同的，按照技术指标优劣顺序推荐。评审得分且最后报价且技术指标得分均相同的，成交候选供应商并列。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项目实施、供货及安装方案</w:t>
            </w:r>
          </w:p>
        </w:tc>
        <w:tc>
          <w:tcPr>
            <w:tcW w:type="dxa" w:w="2492"/>
          </w:tcPr>
          <w:p>
            <w:pPr>
              <w:pStyle w:val="null3"/>
            </w:pPr>
            <w:r>
              <w:rPr>
                <w:rFonts w:ascii="仿宋_GB2312" w:hAnsi="仿宋_GB2312" w:cs="仿宋_GB2312" w:eastAsia="仿宋_GB2312"/>
              </w:rPr>
              <w:t>1、根据服务目标，提供本项目组织实施方案，方案完善得7分、基本完善得4.5分，不完善得2分，未提供不得分； 2、根据服务目标，提供本项目供货方案，方案完善得6分、基本完善得4分，不完善得2分，未提供不得分； 3、根据服务目标，提供本项目安装调试方案，方案完善得6分、基本完善得4分，不完善得2分，未提供不得分； 4、根据服务目标，提供本项目人员配置方案，方案完善得6分、基本完善得4分，不完善得2分，未提供不得分；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1、产品供应渠道正常；证明材料完善得5分、基本完善得3分，不完善得1分，未提供不得分； 2、质量有保证，符合相关标准及行业要求；证明材料完善得5分、基本完善得3分，不完善得1分，未提供不得分； 3、提供项目质量保证措施方案；方案完善得4分、基本完善得2分，不完善得1分，未提供不得分；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提供售后服务承诺、维护保修计划（包括具体的售后服务内容、响应方式、响应时间、故障服务管理、问题管理、设备返修管理等）每提供一项且合理得1.5分，基本合理得1分，不合理得0.5分，未提供不得分。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产品选型及配置要求</w:t>
            </w:r>
          </w:p>
        </w:tc>
        <w:tc>
          <w:tcPr>
            <w:tcW w:type="dxa" w:w="2492"/>
          </w:tcPr>
          <w:p>
            <w:pPr>
              <w:pStyle w:val="null3"/>
            </w:pPr>
            <w:r>
              <w:rPr>
                <w:rFonts w:ascii="仿宋_GB2312" w:hAnsi="仿宋_GB2312" w:cs="仿宋_GB2312" w:eastAsia="仿宋_GB2312"/>
              </w:rPr>
              <w:t>1、响应产品选型合理，参数满足招标文件要求；完全满足招标文件要求得20分，关键技术指标（▲项）有1项负偏离扣1分，一般技术指标（非▲项）有1项负偏离扣0.5分，扣完为止。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出具体的培训方案，保证使用单位（或个人）能熟练操作和正常使用。方案内容包含：1、培训内容；完善得4分、基本完善得2分，不完善得1分，未提供不得分；2、培训人员、时间安排；完善得4分、基本完善得2分，不完善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产品性价比</w:t>
            </w:r>
          </w:p>
        </w:tc>
        <w:tc>
          <w:tcPr>
            <w:tcW w:type="dxa" w:w="2492"/>
          </w:tcPr>
          <w:p>
            <w:pPr>
              <w:pStyle w:val="null3"/>
            </w:pPr>
            <w:r>
              <w:rPr>
                <w:rFonts w:ascii="仿宋_GB2312" w:hAnsi="仿宋_GB2312" w:cs="仿宋_GB2312" w:eastAsia="仿宋_GB2312"/>
              </w:rPr>
              <w:t>由评审小组随机抽取分项报价表中5种产品进行横向比较，每种产品分别对满足供货参数的供应商产品报价由低到高进行排序，第一名得1分，第二名得0.6分，第三名得0.3分，其余不得分。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供应商提供自2023年1月至今，供应商的同类项目业绩（以合同或中标通知书或验收协议为准），每提供1份得2分，最高得4分。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1、最终磋商报价最高的报价下浮率为评审基准价，得15分。 2、其他供应商按（(最终磋商报价/评审基准价）×15的公式计算其得分。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