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版本号：ZDHZ26-010Z20260421001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中航飞机起落架公司家属楼东片区老旧小区绿化提升工程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ZDHZ26-010Z</w:t>
      </w:r>
      <w:r>
        <w:br/>
      </w:r>
      <w:r>
        <w:br/>
      </w:r>
      <w:r>
        <w:br/>
      </w:r>
    </w:p>
    <w:p>
      <w:pPr>
        <w:pStyle w:val="null3"/>
        <w:jc w:val="center"/>
        <w:outlineLvl w:val="2"/>
      </w:pPr>
      <w:r>
        <w:rPr>
          <w:rFonts w:ascii="仿宋_GB2312" w:hAnsi="仿宋_GB2312" w:cs="仿宋_GB2312" w:eastAsia="仿宋_GB2312"/>
          <w:sz w:val="28"/>
          <w:b/>
        </w:rPr>
        <w:t>城固县住房和城乡建设局</w:t>
      </w:r>
    </w:p>
    <w:p>
      <w:pPr>
        <w:pStyle w:val="null3"/>
        <w:jc w:val="center"/>
        <w:outlineLvl w:val="2"/>
      </w:pPr>
      <w:r>
        <w:rPr>
          <w:rFonts w:ascii="仿宋_GB2312" w:hAnsi="仿宋_GB2312" w:cs="仿宋_GB2312" w:eastAsia="仿宋_GB2312"/>
          <w:sz w:val="28"/>
          <w:b/>
        </w:rPr>
        <w:t>正大方略工程咨询有限公司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正大方略工程咨询有限公司</w:t>
      </w:r>
      <w:r>
        <w:rPr>
          <w:rFonts w:ascii="仿宋_GB2312" w:hAnsi="仿宋_GB2312" w:cs="仿宋_GB2312" w:eastAsia="仿宋_GB2312"/>
        </w:rPr>
        <w:t>（以下简称“代理机构”）受</w:t>
      </w:r>
      <w:r>
        <w:rPr>
          <w:rFonts w:ascii="仿宋_GB2312" w:hAnsi="仿宋_GB2312" w:cs="仿宋_GB2312" w:eastAsia="仿宋_GB2312"/>
        </w:rPr>
        <w:t>城固县住房和城乡建设局</w:t>
      </w:r>
      <w:r>
        <w:rPr>
          <w:rFonts w:ascii="仿宋_GB2312" w:hAnsi="仿宋_GB2312" w:cs="仿宋_GB2312" w:eastAsia="仿宋_GB2312"/>
        </w:rPr>
        <w:t>委托，拟对</w:t>
      </w:r>
      <w:r>
        <w:rPr>
          <w:rFonts w:ascii="仿宋_GB2312" w:hAnsi="仿宋_GB2312" w:cs="仿宋_GB2312" w:eastAsia="仿宋_GB2312"/>
        </w:rPr>
        <w:t>中航飞机起落架公司家属楼东片区老旧小区绿化提升工程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ZDHZ26-010Z</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中航飞机起落架公司家属楼东片区老旧小区绿化提升工程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中航飞机起落架公司家属区老旧小区绿化工程项目，工程地点位于城固县中航飞机起落架公司家属区老旧小区。主要建设内容有:小区园林绿化相关种植。</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采购包1（中航飞机起落架公司家属楼东片区老旧小区绿化提升工程）：属于专门面向中小企业采购。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城固县住房和城乡建设局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城固县东环一路南段5号院</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城固县住房和城乡建设局经办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13992656001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正大方略工程咨询有限公司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汉中市汉台区太白路百嘉汇B座5楼T33室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吴林</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0916-8881112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城固县政府采购管理股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刘杰</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0916-3189266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采购包1：676,637.16元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开户名称：正大方略工程咨询有限公司汉中分公司</w:t>
            </w:r>
          </w:p>
          <w:p>
            <w:pPr>
              <w:pStyle w:val="null3"/>
            </w:pPr>
            <w:r>
              <w:rPr>
                <w:rFonts w:ascii="仿宋_GB2312" w:hAnsi="仿宋_GB2312" w:cs="仿宋_GB2312" w:eastAsia="仿宋_GB2312"/>
              </w:rPr>
              <w:t>开户银行：西安银行汉中分行</w:t>
            </w:r>
          </w:p>
          <w:p>
            <w:pPr>
              <w:pStyle w:val="null3"/>
            </w:pPr>
            <w:r>
              <w:rPr>
                <w:rFonts w:ascii="仿宋_GB2312" w:hAnsi="仿宋_GB2312" w:cs="仿宋_GB2312" w:eastAsia="仿宋_GB2312"/>
              </w:rPr>
              <w:t>银行账号：4510 1158 0000 0264 10</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代理服务费收费标准：1、按《招标代理服务收费管理暂行办法》（计价格[2002]1980号）和《关于招标代理服务收费有关问题的通知》(发改办价格[2003]857号）的有关规定执行。 2、成交单位在领取成交通知书前，须向采购代理机构一次性支付采购代理服务费。 代理费缴存账户： 开户名称：正大方略工程咨询有限公司汉中分公司 开户银行：长安银行汉中分行营业部 账号：8060 6000 1421 0059 57 （备注：项目名称+项目编号+包号+代理服务费） 3、领取中标通知书前，需提供与电子版一致的响应文件，胶装成册。4、成交供应商在领取成交通知书时须携带法定代表人授权书及加盖单位公章的被授权人身份证复印件，并携带身份证原件。</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城固县住房和城乡建设局</w:t>
      </w:r>
      <w:r>
        <w:rPr>
          <w:rFonts w:ascii="仿宋_GB2312" w:hAnsi="仿宋_GB2312" w:cs="仿宋_GB2312" w:eastAsia="仿宋_GB2312"/>
        </w:rPr>
        <w:t>和</w:t>
      </w:r>
      <w:r>
        <w:rPr>
          <w:rFonts w:ascii="仿宋_GB2312" w:hAnsi="仿宋_GB2312" w:cs="仿宋_GB2312" w:eastAsia="仿宋_GB2312"/>
        </w:rPr>
        <w:t>正大方略工程咨询有限公司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城固县住房和城乡建设局</w:t>
      </w:r>
      <w:r>
        <w:rPr>
          <w:rFonts w:ascii="仿宋_GB2312" w:hAnsi="仿宋_GB2312" w:cs="仿宋_GB2312" w:eastAsia="仿宋_GB2312"/>
        </w:rPr>
        <w:t>负责解释。除上述磋商文件内容，其他内容由</w:t>
      </w:r>
      <w:r>
        <w:rPr>
          <w:rFonts w:ascii="仿宋_GB2312" w:hAnsi="仿宋_GB2312" w:cs="仿宋_GB2312" w:eastAsia="仿宋_GB2312"/>
        </w:rPr>
        <w:t>正大方略工程咨询有限公司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城固县住房和城乡建设局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正大方略工程咨询有限公司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对合同履行结果进行评估。主要从验收时间、验收内容、验收标准、验收方式等方面进行。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正大方略工程咨询有限公司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正大方略工程咨询有限公司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正大方略工程咨询有限公司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联系人：吴林</w:t>
      </w:r>
    </w:p>
    <w:p>
      <w:pPr>
        <w:pStyle w:val="null3"/>
      </w:pPr>
      <w:r>
        <w:rPr>
          <w:rFonts w:ascii="仿宋_GB2312" w:hAnsi="仿宋_GB2312" w:cs="仿宋_GB2312" w:eastAsia="仿宋_GB2312"/>
        </w:rPr>
        <w:t>联系电话：0916-8881112</w:t>
      </w:r>
    </w:p>
    <w:p>
      <w:pPr>
        <w:pStyle w:val="null3"/>
      </w:pPr>
      <w:r>
        <w:rPr>
          <w:rFonts w:ascii="仿宋_GB2312" w:hAnsi="仿宋_GB2312" w:cs="仿宋_GB2312" w:eastAsia="仿宋_GB2312"/>
        </w:rPr>
        <w:t>地址：汉中市汉台区太白路百嘉汇B座5楼T33室</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676,637.16</w:t>
      </w:r>
    </w:p>
    <w:p>
      <w:pPr>
        <w:pStyle w:val="null3"/>
      </w:pPr>
      <w:r>
        <w:rPr>
          <w:rFonts w:ascii="仿宋_GB2312" w:hAnsi="仿宋_GB2312" w:cs="仿宋_GB2312" w:eastAsia="仿宋_GB2312"/>
        </w:rPr>
        <w:t>采购包最高限价（元）: 676,637.16</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绿化工程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676,637.16</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标的名称：绿化工程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具体详见工程量清单</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工程质量等级达到合格或以上标准。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（一）工期： 30天 （二）施工地点：中航飞机起落架公司家属楼东片区（三）质量保修范围和保修期：根据住房和城乡建设部《园林绿化工程建设管理规定》，绿化工程质保期不少于1年。</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1、供应商应根据“陕西省财政厅 陕财办采函[2023]14号文”《陕西省财政厅关于省级预算单位全面推行政府采购项目电子化交易的通知》、“陕西省财政厅 陕财办采[2022]9号文”《政府采购项目电子化交易规则》等文件的要求，做好人员配备、设施设备、系统操作的相应准备，熟悉并正确实施相关操作流程，承担由于操作或其他因素造成的不利后果。 2、供应商领取成交通知书时，提交纸质响应文件正本壹份、副本贰份、电子版贰份（U盘壹份注明单位名称），内容和通过电子化交易平台实施的政府采购项目提交的响应文件一致。纸质响应文件正副本分别胶装（响应文件建议采用双面打印）。3、本项目所属行业为 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（1）供应商为具有独立承担民事责任能力的企业法人、负责人或其他组织或自然人，并出具有效的营业执照（事业法人证）或证明文件或自然人的身份证明； （2）根据汉财办采管〔2024〕20号的文件要求，供应商只需在资格审查环节提供满足相应条件的资格承诺函（式样见响应文件格式），不再需要提供以下证明资料： ①符合国家规定的财务证明材料； ②依法缴纳税收的证明材料； ③依法缴纳社会保障金的证明材料； ④具备履行合同所必需的设备和专业技术能力的证明材料； ⑤参加政府采购活动(以开启时间为准)前3年内，在经营活动中没有重大违法记录证明材料。供应商需在项目电子化交易系统中按要求填写《响应函》完成承诺并进行电子签章。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响应文件-资格.docx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 3.异常低价的处理 3.1异常低价投标审查程序 在评审中出现下列情形之一的，评标委员会应当启动异常低价投标审查程序： （1）投标报价低于全部通过符合性审查投标人投标报价平均值50%（最高不得超过65%）的，即投标报价&lt;全部通过符合性审查投标人投标报价平均值×50%； （2）投标报价低于通过符合性审查的次低报价投标人投标报价50%（最高不得超过65%）的，即投标报价&lt;通过符合性审查的次低报价投标人投标报价×50%； （3）投标报价低于采购项目最高限价45%（最高不得超过65%）的，即投标报价&lt;采购项目最高限价×45%； （4）评标委员会基于专业判断，认为投标人报价过低，有可能影响产品质量或者不能诚信履约的其他情形。 　　相关法律法规对投标人报价有规定的，从其规定。 3.2评标委员会启动异常低价投标审查后，属于前述异常低价投标审查程序的启动第1项至第4项情形的，应当要求相关投标人在评审现场对投标价格作出解释，提供项目具体成本测算等与报价合理性相关的书面说明及必要的证明材料，包括但不限于原材料成本、人工成本、制造费用等，评标委员会应当给予相关投标人的合理时间，一般不少于30分钟。其中，属于第3项情形，投标人已随投标文件一并提交相关书面说明及必要的证明材料的，在评审现场可不再重复提交。 评标委员会依据专业经验，参考同类项目中标（成交）价格、类似产品市场价格水平、行业人工费用标准、国家有关部门指导行业协会发布的行业平均成本等情况，对报价合理性进行判断。投标人不能提供书面说明、证明材料，或者提供的书面说明、证明材料不能证明其报价合理性的，评标委员会应当将其作为无效投标处理。 3.3异常低价投标审查的启动原因、审查意见和审查结果应当在评审报告中记录，并随投标人提供的相关书面说明及证明材料，以及评标委员会有关互联网浏览、查询历史一并归档。 3.4在评标过程中，发现评标委员会未按规定对异常低价开展审查的，采购人、采购代理机构应当予以纠正，拒不改正的，应当及时报告同级财政部门。 3.5评标委员会未按规定对异常低价开展审查的，财政部门依法予以纠正并追究评审专家的法律责任。</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报价函 响应文件-技术.docx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质量要求</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报价函 响应文件-技术.docx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质量保修范围和保修期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报价函 响应文件-技术.docx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磋商总报价</w:t>
            </w:r>
          </w:p>
        </w:tc>
        <w:tc>
          <w:tcPr>
            <w:tcW w:type="dxa" w:w="3322"/>
          </w:tcPr>
          <w:p>
            <w:pPr>
              <w:pStyle w:val="null3"/>
            </w:pPr>
            <w:r>
              <w:rPr>
                <w:rFonts w:ascii="仿宋_GB2312" w:hAnsi="仿宋_GB2312" w:cs="仿宋_GB2312" w:eastAsia="仿宋_GB2312"/>
              </w:rPr>
              <w:t>报价唯一，且未超过采购预算。</w:t>
            </w:r>
          </w:p>
        </w:tc>
        <w:tc>
          <w:tcPr>
            <w:tcW w:type="dxa" w:w="1661"/>
          </w:tcPr>
          <w:p>
            <w:pPr>
              <w:pStyle w:val="null3"/>
            </w:pPr>
            <w:r>
              <w:rPr>
                <w:rFonts w:ascii="仿宋_GB2312" w:hAnsi="仿宋_GB2312" w:cs="仿宋_GB2312" w:eastAsia="仿宋_GB2312"/>
              </w:rPr>
              <w:t>报价函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响应文件签署、盖章均按磋商文件要求签字、盖章。</w:t>
            </w:r>
          </w:p>
        </w:tc>
        <w:tc>
          <w:tcPr>
            <w:tcW w:type="dxa" w:w="1661"/>
          </w:tcPr>
          <w:p>
            <w:pPr>
              <w:pStyle w:val="null3"/>
            </w:pPr>
            <w:r>
              <w:rPr>
                <w:rFonts w:ascii="仿宋_GB2312" w:hAnsi="仿宋_GB2312" w:cs="仿宋_GB2312" w:eastAsia="仿宋_GB2312"/>
              </w:rPr>
              <w:t>已标价工程量清单 中小企业声明函 响应文件-技术.docx 强制优先采购产品承诺函 响应文件封面 项目管理机构组成表 残疾人福利性单位声明函 响应文件-资格.docx 报价函 标的清单 供应商类似项目业绩一览表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响应文件有效性</w:t>
            </w:r>
          </w:p>
        </w:tc>
        <w:tc>
          <w:tcPr>
            <w:tcW w:type="dxa" w:w="3322"/>
          </w:tcPr>
          <w:p>
            <w:pPr>
              <w:pStyle w:val="null3"/>
            </w:pPr>
            <w:r>
              <w:rPr>
                <w:rFonts w:ascii="仿宋_GB2312" w:hAnsi="仿宋_GB2312" w:cs="仿宋_GB2312" w:eastAsia="仿宋_GB2312"/>
              </w:rPr>
              <w:t>响应文件未出现竞争性磋商文件、法律法规规定的无效响应情形。</w:t>
            </w:r>
          </w:p>
        </w:tc>
        <w:tc>
          <w:tcPr>
            <w:tcW w:type="dxa" w:w="1661"/>
          </w:tcPr>
          <w:p>
            <w:pPr>
              <w:pStyle w:val="null3"/>
            </w:pPr>
            <w:r>
              <w:rPr>
                <w:rFonts w:ascii="仿宋_GB2312" w:hAnsi="仿宋_GB2312" w:cs="仿宋_GB2312" w:eastAsia="仿宋_GB2312"/>
              </w:rPr>
              <w:t>已标价工程量清单 中小企业声明函 响应文件-技术.docx 强制优先采购产品承诺函 响应文件封面 项目管理机构组成表 残疾人福利性单位声明函 响应文件-资格.docx 报价函 标的清单 供应商类似项目业绩一览表 响应函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施工部署</w:t>
            </w:r>
          </w:p>
        </w:tc>
        <w:tc>
          <w:tcPr>
            <w:tcW w:type="dxa" w:w="2492"/>
          </w:tcPr>
          <w:p>
            <w:pPr>
              <w:pStyle w:val="null3"/>
            </w:pPr>
            <w:r>
              <w:rPr>
                <w:rFonts w:ascii="仿宋_GB2312" w:hAnsi="仿宋_GB2312" w:cs="仿宋_GB2312" w:eastAsia="仿宋_GB2312"/>
              </w:rPr>
              <w:t>一、评审内容 供应商针对本项目编制完善的施工部署，内容包含：①施工目标:成本目标、工期目标、质量目标②施工准备：技术准备、材料准备、机械设备、机具准备③施工平面布置与安排：现场围挡及出入口管理、交通组织安排、消防及道路安排、施工平面布置图。 二、评审标准 1、完整性：方案必须全面，对评审内容中的各项要求有详细描述； 2、可实施性：切合本项目实际情况，提出步骤清晰、合理的方案； 3、针对性：方案能够紧扣项目实际情况，内容科学合理。 三、赋分标准（针对每条评审标准，如存在不合理的方面扣0.5分） ①施工目标：每完全满足一个评审标准得0.5分，满分1.5分； ②施工准备：每完全满足一个评审标准得0.5分，满分1.5分； ③施工平面布置与安排：每完全满足一个评审标准得0.5分，满分1.5分。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响应文件-技术.docx</w:t>
            </w:r>
          </w:p>
        </w:tc>
      </w:tr>
      <w:tr>
        <w:tc>
          <w:tcPr>
            <w:tcW w:type="dxa" w:w="831"/>
            <w:vMerge/>
          </w:tcPr>
          <w:p/>
        </w:tc>
        <w:tc>
          <w:tcPr>
            <w:tcW w:type="dxa" w:w="1661"/>
          </w:tcPr>
          <w:p>
            <w:pPr>
              <w:pStyle w:val="null3"/>
            </w:pPr>
            <w:r>
              <w:rPr>
                <w:rFonts w:ascii="仿宋_GB2312" w:hAnsi="仿宋_GB2312" w:cs="仿宋_GB2312" w:eastAsia="仿宋_GB2312"/>
              </w:rPr>
              <w:t>施工总进度计划</w:t>
            </w:r>
          </w:p>
        </w:tc>
        <w:tc>
          <w:tcPr>
            <w:tcW w:type="dxa" w:w="2492"/>
          </w:tcPr>
          <w:p>
            <w:pPr>
              <w:pStyle w:val="null3"/>
            </w:pPr>
            <w:r>
              <w:rPr>
                <w:rFonts w:ascii="仿宋_GB2312" w:hAnsi="仿宋_GB2312" w:cs="仿宋_GB2312" w:eastAsia="仿宋_GB2312"/>
              </w:rPr>
              <w:t>一、评审内容 供应商编制完善的施工总进度计划，内容包含：①施工总进度：施工进度目标和施工总进度计划表②施工进度保障措施。 二、评审标准 1、完整性：方案须全面，对评审内容中的各项要求有详细描述及说明； 2、可实施性：切合本项目实际情况，实施步骤清晰、合理； 3、针对性：方案能够紧扣项目实际情况，内容科学合理。 三、赋分标准（针对每条评审标准，如存在不合理的方面扣0.5分） ①施工总进度：每完全满足一个评审标准得1分，满分3分； ②施工进度保障措施：每完全满足一个评审标准得1分，满分3分。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响应文件-技术.docx</w:t>
            </w:r>
          </w:p>
        </w:tc>
      </w:tr>
      <w:tr>
        <w:tc>
          <w:tcPr>
            <w:tcW w:type="dxa" w:w="831"/>
            <w:vMerge/>
          </w:tcPr>
          <w:p/>
        </w:tc>
        <w:tc>
          <w:tcPr>
            <w:tcW w:type="dxa" w:w="1661"/>
          </w:tcPr>
          <w:p>
            <w:pPr>
              <w:pStyle w:val="null3"/>
            </w:pPr>
            <w:r>
              <w:rPr>
                <w:rFonts w:ascii="仿宋_GB2312" w:hAnsi="仿宋_GB2312" w:cs="仿宋_GB2312" w:eastAsia="仿宋_GB2312"/>
              </w:rPr>
              <w:t>质量技术措施</w:t>
            </w:r>
          </w:p>
        </w:tc>
        <w:tc>
          <w:tcPr>
            <w:tcW w:type="dxa" w:w="2492"/>
          </w:tcPr>
          <w:p>
            <w:pPr>
              <w:pStyle w:val="null3"/>
            </w:pPr>
            <w:r>
              <w:rPr>
                <w:rFonts w:ascii="仿宋_GB2312" w:hAnsi="仿宋_GB2312" w:cs="仿宋_GB2312" w:eastAsia="仿宋_GB2312"/>
              </w:rPr>
              <w:t>一、评审内容 供应商编制完善的质量技术措施，内容包含：①质量管理目标②施工质量保障措施③施工质量检验制度。 二、评审标准 1、完整性：方案须全面，对评审内容中的各项要求有详细描述及说明； 2、可实施性：切合本项目实际情况，实施步骤清晰、合理； 3、针对性：方案能够紧扣项目实际情况，内容科学合理。 三、赋分标准（针对每条评审标准，如存在不合理的方面扣0.5分） ①质量管理目标：每完全满足一个评审标准得0.5分，满分1.5分； ②施工质量保障措施：每完全满足一个评审标准得1分，满分3分； ③施工质量检验制度：每完全满足一个评审标准得1分，满分3分。</w:t>
            </w:r>
          </w:p>
        </w:tc>
        <w:tc>
          <w:tcPr>
            <w:tcW w:type="dxa" w:w="831"/>
          </w:tcPr>
          <w:p>
            <w:pPr>
              <w:pStyle w:val="null3"/>
              <w:jc w:val="right"/>
            </w:pPr>
            <w:r>
              <w:rPr>
                <w:rFonts w:ascii="仿宋_GB2312" w:hAnsi="仿宋_GB2312" w:cs="仿宋_GB2312" w:eastAsia="仿宋_GB2312"/>
              </w:rPr>
              <w:t>7.5000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响应文件-技术.docx</w:t>
            </w:r>
          </w:p>
        </w:tc>
      </w:tr>
      <w:tr>
        <w:tc>
          <w:tcPr>
            <w:tcW w:type="dxa" w:w="831"/>
            <w:vMerge/>
          </w:tcPr>
          <w:p/>
        </w:tc>
        <w:tc>
          <w:tcPr>
            <w:tcW w:type="dxa" w:w="1661"/>
          </w:tcPr>
          <w:p>
            <w:pPr>
              <w:pStyle w:val="null3"/>
            </w:pPr>
            <w:r>
              <w:rPr>
                <w:rFonts w:ascii="仿宋_GB2312" w:hAnsi="仿宋_GB2312" w:cs="仿宋_GB2312" w:eastAsia="仿宋_GB2312"/>
              </w:rPr>
              <w:t>安全技术措施</w:t>
            </w:r>
          </w:p>
        </w:tc>
        <w:tc>
          <w:tcPr>
            <w:tcW w:type="dxa" w:w="2492"/>
          </w:tcPr>
          <w:p>
            <w:pPr>
              <w:pStyle w:val="null3"/>
            </w:pPr>
            <w:r>
              <w:rPr>
                <w:rFonts w:ascii="仿宋_GB2312" w:hAnsi="仿宋_GB2312" w:cs="仿宋_GB2312" w:eastAsia="仿宋_GB2312"/>
              </w:rPr>
              <w:t>一、评审内容 供应商编制完善的安全技术措施，内容包含：①安全管理制度②安全责任归属划分③安全标识：安全警戒标语、施工人员安全警示服和安全帽穿配要求④安全教育培训。 二、评审标准 1、完整性：方案须全面，对评审内容中的各项要求有详细描述及说明； 2、可实施性：切合本项目实际情况，实施步骤清晰、合理； 3、针对性：方案能够紧扣项目实际情况，内容科学合理。 三、赋分标准（针对每条评审标准，如存在不合理的方面扣0.5分） ①安全管理制度：每完全满足一个评审标准得1分，满分3分； ②安全责任归属划分：每完全满足一个评审标准得1分，满3分； ③安全标识：每完全满足一个评审标准得0.5分，满分1.5分； ④安全教育培训：每完全满足一个评审标准得0.5分，满分1.5分。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响应文件-技术.docx</w:t>
            </w:r>
          </w:p>
        </w:tc>
      </w:tr>
      <w:tr>
        <w:tc>
          <w:tcPr>
            <w:tcW w:type="dxa" w:w="831"/>
            <w:vMerge/>
          </w:tcPr>
          <w:p/>
        </w:tc>
        <w:tc>
          <w:tcPr>
            <w:tcW w:type="dxa" w:w="1661"/>
          </w:tcPr>
          <w:p>
            <w:pPr>
              <w:pStyle w:val="null3"/>
            </w:pPr>
            <w:r>
              <w:rPr>
                <w:rFonts w:ascii="仿宋_GB2312" w:hAnsi="仿宋_GB2312" w:cs="仿宋_GB2312" w:eastAsia="仿宋_GB2312"/>
              </w:rPr>
              <w:t>文明施工措施</w:t>
            </w:r>
          </w:p>
        </w:tc>
        <w:tc>
          <w:tcPr>
            <w:tcW w:type="dxa" w:w="2492"/>
          </w:tcPr>
          <w:p>
            <w:pPr>
              <w:pStyle w:val="null3"/>
            </w:pPr>
            <w:r>
              <w:rPr>
                <w:rFonts w:ascii="仿宋_GB2312" w:hAnsi="仿宋_GB2312" w:cs="仿宋_GB2312" w:eastAsia="仿宋_GB2312"/>
              </w:rPr>
              <w:t>一、评审内容 供应商编制完善的文明施工措施，内容包含：①材料、半成品和机具的堆放管理②文明施工检查措施。 二、评审标准 1、完整性：方案须全面，对评审内容中的各项要求有详细描述及说明； 2、可实施性：切合本项目实际情况，实施步骤清晰、合理； 3、针对性：方案能够紧扣项目实际情况，内容科学合理。 三、赋分标准（针对每条评审标准，如存在不合理的方面扣0.5分） ①材料、半成品和机具的堆放管理：每完全满足一个评审标准得1分，满分3分； ②文明施工检查措施：每完全满足一个评审标准得1分，满分3分。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响应文件-技术.docx</w:t>
            </w:r>
          </w:p>
        </w:tc>
      </w:tr>
      <w:tr>
        <w:tc>
          <w:tcPr>
            <w:tcW w:type="dxa" w:w="831"/>
            <w:vMerge/>
          </w:tcPr>
          <w:p/>
        </w:tc>
        <w:tc>
          <w:tcPr>
            <w:tcW w:type="dxa" w:w="1661"/>
          </w:tcPr>
          <w:p>
            <w:pPr>
              <w:pStyle w:val="null3"/>
            </w:pPr>
            <w:r>
              <w:rPr>
                <w:rFonts w:ascii="仿宋_GB2312" w:hAnsi="仿宋_GB2312" w:cs="仿宋_GB2312" w:eastAsia="仿宋_GB2312"/>
              </w:rPr>
              <w:t>环境保护措施</w:t>
            </w:r>
          </w:p>
        </w:tc>
        <w:tc>
          <w:tcPr>
            <w:tcW w:type="dxa" w:w="2492"/>
          </w:tcPr>
          <w:p>
            <w:pPr>
              <w:pStyle w:val="null3"/>
            </w:pPr>
            <w:r>
              <w:rPr>
                <w:rFonts w:ascii="仿宋_GB2312" w:hAnsi="仿宋_GB2312" w:cs="仿宋_GB2312" w:eastAsia="仿宋_GB2312"/>
              </w:rPr>
              <w:t>一、评审内容 供应商编制完善的环境保护措施，内容包含：①噪音控制措施②防尘及扬尘的控制措施。 二、评审标准 1、完整性：方案须全面，对评审内容中的各项要求有详细描述及说明； 2、可实施性：切合本项目实际情况，实施步骤清晰、合理； 3、针对性：方案能够紧扣项目实际情况，内容科学合理。 三、赋分标准（针对每条评审标准，如存在不合理的方面扣0.5分） ①噪音控制措施：每完全满足一个评审标准0.5分，满分1.5分； ②防尘及扬尘的控制措施：每完全满足一个评审标准得0.5分，满分1.5分。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响应文件-技术.docx</w:t>
            </w:r>
          </w:p>
        </w:tc>
      </w:tr>
      <w:tr>
        <w:tc>
          <w:tcPr>
            <w:tcW w:type="dxa" w:w="831"/>
            <w:vMerge/>
          </w:tcPr>
          <w:p/>
        </w:tc>
        <w:tc>
          <w:tcPr>
            <w:tcW w:type="dxa" w:w="1661"/>
          </w:tcPr>
          <w:p>
            <w:pPr>
              <w:pStyle w:val="null3"/>
            </w:pPr>
            <w:r>
              <w:rPr>
                <w:rFonts w:ascii="仿宋_GB2312" w:hAnsi="仿宋_GB2312" w:cs="仿宋_GB2312" w:eastAsia="仿宋_GB2312"/>
              </w:rPr>
              <w:t>主要管理措施</w:t>
            </w:r>
          </w:p>
        </w:tc>
        <w:tc>
          <w:tcPr>
            <w:tcW w:type="dxa" w:w="2492"/>
          </w:tcPr>
          <w:p>
            <w:pPr>
              <w:pStyle w:val="null3"/>
            </w:pPr>
            <w:r>
              <w:rPr>
                <w:rFonts w:ascii="仿宋_GB2312" w:hAnsi="仿宋_GB2312" w:cs="仿宋_GB2312" w:eastAsia="仿宋_GB2312"/>
              </w:rPr>
              <w:t>一、评审内容 供应商针对本项目编制主要管理措施，内容包含：①分部分项工程施工方法②成品保护措施③季节性施工措施④工程重难点及解决措施⑤施工质量通病防治措施⑥为完成本项目所涉及的所有应急方案。 二、评审标准 1、完整性：方案须全面，对评审内容中的各项要求有详细描述及说明； 2、可实施性：切合本项目实际情况，实施步骤清晰、合理； 3、针对性：方案能够紧扣项目实际情况，内容科学合理。 三、赋分标准（针对每条评审标准，如存在不合理的方面扣0.5分） ①分部分项工程施工方法：每完全满足一个评审标准得1.5分，满分4.5分； ②成品保护措施：每完全满足一个评审标准得0.5分，满分1.5分； ③季节性施工措施：每完全满足一个评审标准得0.5分，满1.5分； ④工程重难点及解决措施：每完全满足一个评审标准得0.5分，满分1.5分； ⑤施工质量通病防治措施：每完全满足一个评审标准得0.5分，满分1.5分。 ⑥为完成本项目所涉及的所有应急方案：每完全满足一个评审标准得0.5分，满分1.5分。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响应文件-技术.docx</w:t>
            </w:r>
          </w:p>
        </w:tc>
      </w:tr>
      <w:tr>
        <w:tc>
          <w:tcPr>
            <w:tcW w:type="dxa" w:w="831"/>
            <w:vMerge/>
          </w:tcPr>
          <w:p/>
        </w:tc>
        <w:tc>
          <w:tcPr>
            <w:tcW w:type="dxa" w:w="1661"/>
          </w:tcPr>
          <w:p>
            <w:pPr>
              <w:pStyle w:val="null3"/>
            </w:pPr>
            <w:r>
              <w:rPr>
                <w:rFonts w:ascii="仿宋_GB2312" w:hAnsi="仿宋_GB2312" w:cs="仿宋_GB2312" w:eastAsia="仿宋_GB2312"/>
              </w:rPr>
              <w:t>落实政府采购政策</w:t>
            </w:r>
          </w:p>
        </w:tc>
        <w:tc>
          <w:tcPr>
            <w:tcW w:type="dxa" w:w="2492"/>
          </w:tcPr>
          <w:p>
            <w:pPr>
              <w:pStyle w:val="null3"/>
            </w:pPr>
            <w:r>
              <w:rPr>
                <w:rFonts w:ascii="仿宋_GB2312" w:hAnsi="仿宋_GB2312" w:cs="仿宋_GB2312" w:eastAsia="仿宋_GB2312"/>
              </w:rPr>
              <w:t>本工程项目的主要材料与设备需要落实政府采购政策（优先采购或强制采购）的，对符合规定条件的供应商，按下列情形加分： 主要材料与设备为节能产品的0--1分，每种产品得0.5分，最高得1分，没有不得分；属强制节能产品的不再得分，未提供该产品的按无效响应文件处理。 主要材料与设备为环境标志产品的0--1分，每种产品得0.5分，最高得1分，没有不得分。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响应文件-技术.docx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根据项目实际需求提供售后服务方案。内容包含：①售后服务范围及保障措施②故障处理时限与措施③故障补救时限与措施④定期回访维护及培训措施。 二、评审标准 1.完整性：方案须全面，对评审内容中的各项要求有详细描述； 2.可实施性：切合本项目实际情况，提出步骤清晰、合理的方案； 3.针对性：方案能够紧扣项目实际情况，内容科学合理。 三、赋分依据（针对每条评审标准，如存在不合理的方面扣0.5分） ①售后服务范围及保障措施：每完全满足一个评审标准得0.5分，满分1.5分； ②故障处理时限与措施：每完全满足一个评审标准得0.5分，满分1.5分； ③故障补救时限与措施：每完全满足一个评审标准得0.5分，满分1.5分； ④定期回访维护及培训措施：每完全满足一个评审标准得0.5分，满分1.5分。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响应文件-技术.docx</w:t>
            </w:r>
          </w:p>
        </w:tc>
      </w:tr>
      <w:tr>
        <w:tc>
          <w:tcPr>
            <w:tcW w:type="dxa" w:w="831"/>
            <w:vMerge/>
          </w:tcPr>
          <w:p/>
        </w:tc>
        <w:tc>
          <w:tcPr>
            <w:tcW w:type="dxa" w:w="1661"/>
          </w:tcPr>
          <w:p>
            <w:pPr>
              <w:pStyle w:val="null3"/>
            </w:pPr>
            <w:r>
              <w:rPr>
                <w:rFonts w:ascii="仿宋_GB2312" w:hAnsi="仿宋_GB2312" w:cs="仿宋_GB2312" w:eastAsia="仿宋_GB2312"/>
              </w:rPr>
              <w:t>资源配置计划</w:t>
            </w:r>
          </w:p>
        </w:tc>
        <w:tc>
          <w:tcPr>
            <w:tcW w:type="dxa" w:w="2492"/>
          </w:tcPr>
          <w:p>
            <w:pPr>
              <w:pStyle w:val="null3"/>
            </w:pPr>
            <w:r>
              <w:rPr>
                <w:rFonts w:ascii="仿宋_GB2312" w:hAnsi="仿宋_GB2312" w:cs="仿宋_GB2312" w:eastAsia="仿宋_GB2312"/>
              </w:rPr>
              <w:t>一、评审内容 针对本项目提供资源配置计划，内容包括①拟投入的主要施工机械设备计划②主要材料进场计划③劳动力投入计划。 二、评审标准 1、完整性：方案须全面，对评审内容中的各项要求有详细描述及说明； 2、可实施性：切合本项目实际情况，实施步骤清晰、合理； 3、针对性：方案能够紧扣项目实际情况，内容科学合理。 三、赋分标准（针对每条评审标准，如存在不合理的方面扣0.5分） ①拟投入的主要施工机械设备计划：每完全满足一个评审标准得1分，满分3分； ②主要材料进场计划：每完全满足一个评审标准得1分，满分3分； ③劳动力投入计划：每完全满足一个评审标准得1分，满分3分。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响应文件-技术.docx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供应商提供2023年3月以来（以合同签订时间为准）的同类项目业绩，每提供一个业绩得2.5分，最多得5分，没有不得分。（提供合同复印件）</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资格审查、符合性审查合格的磋商响应文件，其最后磋商报价为有效磋商报价，满足磋商文件要求且磋商价格最低的最后磋商报价为评标基准价,其价格分为满分。价格分按照下列公式计算。磋商报价得分=（评标基准价/最后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详见附件：响应文件-资格.docx</w:t>
      </w:r>
    </w:p>
    <w:p>
      <w:pPr>
        <w:pStyle w:val="null3"/>
        <w:ind w:firstLine="960"/>
      </w:pPr>
      <w:r>
        <w:rPr>
          <w:rFonts w:ascii="仿宋_GB2312" w:hAnsi="仿宋_GB2312" w:cs="仿宋_GB2312" w:eastAsia="仿宋_GB2312"/>
        </w:rPr>
        <w:t>详见附件：响应文件-技术.docx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