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版本号：ZKRC-2026-002.1BG120260423001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城固县原公镇优质大米加工基地建设项目(二次)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ZKRC-2026-002.1BG1</w:t>
      </w:r>
      <w:r>
        <w:br/>
      </w:r>
      <w:r>
        <w:br/>
      </w:r>
      <w:r>
        <w:br/>
      </w:r>
    </w:p>
    <w:p>
      <w:pPr>
        <w:pStyle w:val="null3"/>
        <w:jc w:val="center"/>
        <w:outlineLvl w:val="2"/>
      </w:pPr>
      <w:r>
        <w:rPr>
          <w:rFonts w:ascii="仿宋_GB2312" w:hAnsi="仿宋_GB2312" w:cs="仿宋_GB2312" w:eastAsia="仿宋_GB2312"/>
          <w:sz w:val="28"/>
          <w:b/>
        </w:rPr>
        <w:t>城固县原公镇人民政府</w:t>
      </w:r>
    </w:p>
    <w:p>
      <w:pPr>
        <w:pStyle w:val="null3"/>
        <w:jc w:val="center"/>
        <w:outlineLvl w:val="2"/>
      </w:pPr>
      <w:r>
        <w:rPr>
          <w:rFonts w:ascii="仿宋_GB2312" w:hAnsi="仿宋_GB2312" w:cs="仿宋_GB2312" w:eastAsia="仿宋_GB2312"/>
          <w:sz w:val="28"/>
          <w:b/>
        </w:rPr>
        <w:t>中科融创（陕西）项目咨询有限公司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中科融创（陕西）项目咨询有限公司</w:t>
      </w:r>
      <w:r>
        <w:rPr>
          <w:rFonts w:ascii="仿宋_GB2312" w:hAnsi="仿宋_GB2312" w:cs="仿宋_GB2312" w:eastAsia="仿宋_GB2312"/>
        </w:rPr>
        <w:t>（以下简称“代理机构”）受</w:t>
      </w:r>
      <w:r>
        <w:rPr>
          <w:rFonts w:ascii="仿宋_GB2312" w:hAnsi="仿宋_GB2312" w:cs="仿宋_GB2312" w:eastAsia="仿宋_GB2312"/>
        </w:rPr>
        <w:t>城固县原公镇人民政府</w:t>
      </w:r>
      <w:r>
        <w:rPr>
          <w:rFonts w:ascii="仿宋_GB2312" w:hAnsi="仿宋_GB2312" w:cs="仿宋_GB2312" w:eastAsia="仿宋_GB2312"/>
        </w:rPr>
        <w:t>委托，拟对</w:t>
      </w:r>
      <w:r>
        <w:rPr>
          <w:rFonts w:ascii="仿宋_GB2312" w:hAnsi="仿宋_GB2312" w:cs="仿宋_GB2312" w:eastAsia="仿宋_GB2312"/>
        </w:rPr>
        <w:t>城固县原公镇优质大米加工基地建设项目(二次)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ZKRC-2026-002.1BG1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城固县原公镇优质大米加工基地建设项目(二次)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采购优质大米加工设备、包装设备等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采购包1（城固县原公镇优质大米加工基地建设项目）：属于专门面向中小企业采购。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1、有效的主体资格证明：供应商为具有独立承担民事责任能力的企业法人、负责人或其他组织或自然人，并出具有效的营业执照（事业法人证）或证明文件或自然人的身份证明</w:t>
      </w:r>
    </w:p>
    <w:p>
      <w:pPr>
        <w:pStyle w:val="null3"/>
      </w:pPr>
      <w:r>
        <w:rPr>
          <w:rFonts w:ascii="仿宋_GB2312" w:hAnsi="仿宋_GB2312" w:cs="仿宋_GB2312" w:eastAsia="仿宋_GB2312"/>
        </w:rPr>
        <w:t>2、授权代表身份证明：供应商应授权合法的人员参加本项目招标活动全过程，其中法定代表人直接参加招标活动的，应出具法定代表人证明书及法定代表人合法有效的身份证扫描件，且应与营业执照上信息一致；法定代表人授权代表参加招标活动的，应出具法定代表人证明书、法定代表人授权书及授权代表合法有效的身份证扫描件</w:t>
      </w:r>
    </w:p>
    <w:p>
      <w:pPr>
        <w:pStyle w:val="null3"/>
      </w:pPr>
      <w:r>
        <w:rPr>
          <w:rFonts w:ascii="仿宋_GB2312" w:hAnsi="仿宋_GB2312" w:cs="仿宋_GB2312" w:eastAsia="仿宋_GB2312"/>
        </w:rPr>
        <w:t>3、汉中市政府采购供应商资格承诺函：供应商须提供《汉中市政府采购供应商资格承诺函》。注：若供应商未提供《汉中市政府采购供应商资格承诺函》，应当按照《中华人民共和国政府采购法》及其实施条例等相关法律法规规定提供相应的证明材料。相应证明材料如下：①财务状况报告：提供2023年度或2024年度经审计的完整有效财务报告，或其响应文件递交截止时间前三个月内基本开户银行出具的资信证明，或财政部门认可的政府采购专业担保机构出具的担保函（以上三种任意一项即可）。（材料应清晰可辨并加盖公章）②社保缴纳证明：提供自2025年1月1日以来已缴存的任意1个月的社会保障资金缴存单据或社保机构开具的社会保险参保缴费情况证明；依法不需要缴纳社会保障资金的供应商应提供相关证明文件。（材料应清晰可辨并加盖公章）③税收缴纳证明：提供自2025年1月1日以来已缴纳的任意1个月的依法缴纳税收的相关凭据(时间以税款所属日期为准)，凭据应有税务机关或代收机关的公章或业务专用章；依法免税或无须缴纳税收的供应商，应提供相应证明文件。（材料应清晰可辨并加盖公章）④提供具有履行合同所必需的设备和专业技术能力的书面承诺。（格式内容自拟并加盖公章）⑤提供参加政府采购活动前三年内在经营活动中没有重大违法记录的书面声明。（格式内容自拟并加盖公章）⑥供应商不得为“信用中国”网站（www.cre 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供应商在招标文件截止时间前3日内查询并作为资格审查资料的一部分，如相关失信记录已失效，供应商需提供相关证明资料，若没有则无需提供。）</w:t>
      </w:r>
    </w:p>
    <w:p>
      <w:pPr>
        <w:pStyle w:val="null3"/>
      </w:pPr>
      <w:r>
        <w:rPr>
          <w:rFonts w:ascii="仿宋_GB2312" w:hAnsi="仿宋_GB2312" w:cs="仿宋_GB2312" w:eastAsia="仿宋_GB2312"/>
        </w:rPr>
        <w:t>4、具有履行合同所必须的设备和专业技术能力：具有履行合同所必须的设备和专业技术能力的承诺及说明</w:t>
      </w:r>
    </w:p>
    <w:p>
      <w:pPr>
        <w:pStyle w:val="null3"/>
      </w:pPr>
      <w:r>
        <w:rPr>
          <w:rFonts w:ascii="仿宋_GB2312" w:hAnsi="仿宋_GB2312" w:cs="仿宋_GB2312" w:eastAsia="仿宋_GB2312"/>
        </w:rPr>
        <w:t>5、本项目不接受联合体投标：提供非联合体投标声明</w:t>
      </w:r>
    </w:p>
    <w:p>
      <w:pPr>
        <w:pStyle w:val="null3"/>
      </w:pPr>
      <w:r>
        <w:rPr>
          <w:rFonts w:ascii="仿宋_GB2312" w:hAnsi="仿宋_GB2312" w:cs="仿宋_GB2312" w:eastAsia="仿宋_GB2312"/>
        </w:rPr>
        <w:t>6、本采购包专门面向中小企业采购：参与的供应商提供的货物全部由符合政策要求的中小企业制造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城固县原公镇人民政府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城固县原公镇田什字街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城固县原公镇人民政府经办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17691269136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中科融创（陕西）项目咨询有限公司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陕西省汉中市汉台区滨江西路天汉文化公园E区4号楼120、121、128b</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粟星玉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09168830226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开户名称：中科融创(陕西)项目咨询有限公司</w:t>
            </w:r>
          </w:p>
          <w:p>
            <w:pPr>
              <w:pStyle w:val="null3"/>
            </w:pPr>
            <w:r>
              <w:rPr>
                <w:rFonts w:ascii="仿宋_GB2312" w:hAnsi="仿宋_GB2312" w:cs="仿宋_GB2312" w:eastAsia="仿宋_GB2312"/>
              </w:rPr>
              <w:t>开户银行：中国银行股份有限公司汉中劳动西路支行</w:t>
            </w:r>
          </w:p>
          <w:p>
            <w:pPr>
              <w:pStyle w:val="null3"/>
            </w:pPr>
            <w:r>
              <w:rPr>
                <w:rFonts w:ascii="仿宋_GB2312" w:hAnsi="仿宋_GB2312" w:cs="仿宋_GB2312" w:eastAsia="仿宋_GB2312"/>
              </w:rPr>
              <w:t>银行账号：102504125152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代理服务费收费标准：参照《国家发展改革委关于进一步放开建设项目专业服务价格的通知》(发改价格(2015)299号)文收费标准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城固县原公镇人民政府</w:t>
      </w:r>
      <w:r>
        <w:rPr>
          <w:rFonts w:ascii="仿宋_GB2312" w:hAnsi="仿宋_GB2312" w:cs="仿宋_GB2312" w:eastAsia="仿宋_GB2312"/>
        </w:rPr>
        <w:t>和</w:t>
      </w:r>
      <w:r>
        <w:rPr>
          <w:rFonts w:ascii="仿宋_GB2312" w:hAnsi="仿宋_GB2312" w:cs="仿宋_GB2312" w:eastAsia="仿宋_GB2312"/>
        </w:rPr>
        <w:t>中科融创（陕西）项目咨询有限公司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城固县原公镇人民政府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中科融创（陕西）项目咨询有限公司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城固县原公镇人民政府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中科融创（陕西）项目咨询有限公司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中科融创（陕西）项目咨询有限公司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联系人：粟星玉</w:t>
      </w:r>
    </w:p>
    <w:p>
      <w:pPr>
        <w:pStyle w:val="null3"/>
      </w:pPr>
      <w:r>
        <w:rPr>
          <w:rFonts w:ascii="仿宋_GB2312" w:hAnsi="仿宋_GB2312" w:cs="仿宋_GB2312" w:eastAsia="仿宋_GB2312"/>
        </w:rPr>
        <w:t>联系电话：09168830226</w:t>
      </w:r>
    </w:p>
    <w:p>
      <w:pPr>
        <w:pStyle w:val="null3"/>
      </w:pPr>
      <w:r>
        <w:rPr>
          <w:rFonts w:ascii="仿宋_GB2312" w:hAnsi="仿宋_GB2312" w:cs="仿宋_GB2312" w:eastAsia="仿宋_GB2312"/>
        </w:rPr>
        <w:t>地址：陕西省汉中市汉台区滨江西路天汉文化公园E区4号楼120、121、128b</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采购优质大米加工设备、包装设备等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820,000.00</w:t>
      </w:r>
    </w:p>
    <w:p>
      <w:pPr>
        <w:pStyle w:val="null3"/>
      </w:pPr>
      <w:r>
        <w:rPr>
          <w:rFonts w:ascii="仿宋_GB2312" w:hAnsi="仿宋_GB2312" w:cs="仿宋_GB2312" w:eastAsia="仿宋_GB2312"/>
        </w:rPr>
        <w:t>采购包最高限价（元）: 820,000.00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城固县原公镇优质大米加工基地建设项目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标的名称：城固县原公镇优质大米加工基地建设项目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88"/>
              <w:gridCol w:w="388"/>
              <w:gridCol w:w="1552"/>
              <w:gridCol w:w="222"/>
            </w:tblGrid>
            <w:tr>
              <w:tc>
                <w:tcPr>
                  <w:tcW w:type="dxa" w:w="2328"/>
                  <w:gridSpan w:val="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31"/>
                      <w:b/>
                      <w:color w:val="000000"/>
                    </w:rPr>
                    <w:t>采购项目主要技术指标</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项目名称</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数量</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b/>
                      <w:color w:val="000000"/>
                    </w:rPr>
                    <w:t>主要技术参数</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斗式提升机</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1、产量≥6吨稻谷／H；</w:t>
                  </w:r>
                  <w:r>
                    <w:br/>
                  </w:r>
                  <w:r>
                    <w:rPr>
                      <w:rFonts w:ascii="仿宋_GB2312" w:hAnsi="仿宋_GB2312" w:cs="仿宋_GB2312" w:eastAsia="仿宋_GB2312"/>
                      <w:sz w:val="20"/>
                      <w:color w:val="000000"/>
                    </w:rPr>
                    <w:t xml:space="preserve"> 2、提升机高度≥15M；</w:t>
                  </w:r>
                  <w:r>
                    <w:br/>
                  </w:r>
                  <w:r>
                    <w:rPr>
                      <w:rFonts w:ascii="仿宋_GB2312" w:hAnsi="仿宋_GB2312" w:cs="仿宋_GB2312" w:eastAsia="仿宋_GB2312"/>
                      <w:sz w:val="20"/>
                      <w:color w:val="000000"/>
                    </w:rPr>
                    <w:t xml:space="preserve"> 3、吸风量≥4m³/min；</w:t>
                  </w:r>
                  <w:r>
                    <w:br/>
                  </w:r>
                  <w:r>
                    <w:rPr>
                      <w:rFonts w:ascii="仿宋_GB2312" w:hAnsi="仿宋_GB2312" w:cs="仿宋_GB2312" w:eastAsia="仿宋_GB2312"/>
                      <w:sz w:val="20"/>
                      <w:color w:val="000000"/>
                    </w:rPr>
                    <w:t xml:space="preserve"> 4、配硬齿面减速机、国标电机≥2.2KW、高分子聚乙稀畚斗、PVC 畚斗带；</w:t>
                  </w:r>
                  <w:r>
                    <w:br/>
                  </w:r>
                  <w:r>
                    <w:rPr>
                      <w:rFonts w:ascii="仿宋_GB2312" w:hAnsi="仿宋_GB2312" w:cs="仿宋_GB2312" w:eastAsia="仿宋_GB2312"/>
                      <w:sz w:val="20"/>
                      <w:color w:val="000000"/>
                    </w:rPr>
                    <w:t xml:space="preserve"> 5、机两侧设有检查窗；</w:t>
                  </w:r>
                  <w:r>
                    <w:br/>
                  </w:r>
                  <w:r>
                    <w:rPr>
                      <w:rFonts w:ascii="仿宋_GB2312" w:hAnsi="仿宋_GB2312" w:cs="仿宋_GB2312" w:eastAsia="仿宋_GB2312"/>
                      <w:sz w:val="20"/>
                      <w:color w:val="000000"/>
                    </w:rPr>
                    <w:t xml:space="preserve"> 6、驱动滚筒为锥形滚筒表面并打花处理，滚筒轴采用锻钢制造；</w:t>
                  </w:r>
                  <w:r>
                    <w:br/>
                  </w:r>
                  <w:r>
                    <w:rPr>
                      <w:rFonts w:ascii="仿宋_GB2312" w:hAnsi="仿宋_GB2312" w:cs="仿宋_GB2312" w:eastAsia="仿宋_GB2312"/>
                      <w:sz w:val="20"/>
                      <w:b/>
                      <w:color w:val="000000"/>
                    </w:rPr>
                    <w:t>7、</w:t>
                  </w:r>
                  <w:r>
                    <w:rPr>
                      <w:rFonts w:ascii="仿宋_GB2312" w:hAnsi="仿宋_GB2312" w:cs="仿宋_GB2312" w:eastAsia="仿宋_GB2312"/>
                      <w:sz w:val="20"/>
                      <w:color w:val="000000"/>
                    </w:rPr>
                    <w:t>底座设有防堵检修门；</w:t>
                  </w:r>
                  <w:r>
                    <w:br/>
                  </w:r>
                  <w:r>
                    <w:rPr>
                      <w:rFonts w:ascii="仿宋_GB2312" w:hAnsi="仿宋_GB2312" w:cs="仿宋_GB2312" w:eastAsia="仿宋_GB2312"/>
                      <w:sz w:val="20"/>
                      <w:color w:val="000000"/>
                    </w:rPr>
                    <w:t xml:space="preserve"> 8、提升机线速度≥1.7(m/s）；</w:t>
                  </w:r>
                  <w:r>
                    <w:br/>
                  </w:r>
                  <w:r>
                    <w:rPr>
                      <w:rFonts w:ascii="仿宋_GB2312" w:hAnsi="仿宋_GB2312" w:cs="仿宋_GB2312" w:eastAsia="仿宋_GB2312"/>
                      <w:sz w:val="20"/>
                      <w:color w:val="000000"/>
                    </w:rPr>
                    <w:t xml:space="preserve"> 9、卸料方式：离心式；</w:t>
                  </w:r>
                  <w:r>
                    <w:br/>
                  </w:r>
                  <w:r>
                    <w:rPr>
                      <w:rFonts w:ascii="仿宋_GB2312" w:hAnsi="仿宋_GB2312" w:cs="仿宋_GB2312" w:eastAsia="仿宋_GB2312"/>
                      <w:sz w:val="20"/>
                      <w:color w:val="000000"/>
                    </w:rPr>
                    <w:t xml:space="preserve"> 10、电源： AC380V 50Hz；</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平面回转筛</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52"/>
                  <w:tcBorders>
                    <w:top w:val="single" w:color="000000" w:sz="4"/>
                    <w:left w:val="single" w:color="000000" w:sz="4"/>
                    <w:bottom w:val="single" w:color="000000" w:sz="4"/>
                    <w:right w:val="non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 xml:space="preserve"> 1、产量：≥12t/h稻谷；</w:t>
                  </w:r>
                  <w:r>
                    <w:br/>
                  </w:r>
                  <w:r>
                    <w:rPr>
                      <w:rFonts w:ascii="仿宋_GB2312" w:hAnsi="仿宋_GB2312" w:cs="仿宋_GB2312" w:eastAsia="仿宋_GB2312"/>
                      <w:sz w:val="20"/>
                      <w:color w:val="000000"/>
                    </w:rPr>
                    <w:t xml:space="preserve"> 2、电机功率：≥0.75KW；</w:t>
                  </w:r>
                  <w:r>
                    <w:br/>
                  </w:r>
                  <w:r>
                    <w:rPr>
                      <w:rFonts w:ascii="仿宋_GB2312" w:hAnsi="仿宋_GB2312" w:cs="仿宋_GB2312" w:eastAsia="仿宋_GB2312"/>
                      <w:sz w:val="20"/>
                      <w:color w:val="000000"/>
                    </w:rPr>
                    <w:t xml:space="preserve"> 3、用于清理稻谷中的大杂、小杂与轻杂；</w:t>
                  </w:r>
                  <w:r>
                    <w:br/>
                  </w:r>
                  <w:r>
                    <w:rPr>
                      <w:rFonts w:ascii="仿宋_GB2312" w:hAnsi="仿宋_GB2312" w:cs="仿宋_GB2312" w:eastAsia="仿宋_GB2312"/>
                      <w:sz w:val="20"/>
                      <w:color w:val="000000"/>
                    </w:rPr>
                    <w:t xml:space="preserve"> 4、采用平面回转 +风力分选 +三层运动轨迹:利用粒度差异，通过上下两层筛面实现大小杂质分离，筛船在偏心机构驱动下产生椭圆一圆形一直线往复三种复合运动轨迹，提升筛理效率;配合吸风分离置，根据悬浮速度差异去除轻杂(如灰尘、壳等)</w:t>
                  </w:r>
                  <w:r>
                    <w:rPr>
                      <w:rFonts w:ascii="仿宋_GB2312" w:hAnsi="仿宋_GB2312" w:cs="仿宋_GB2312" w:eastAsia="仿宋_GB2312"/>
                      <w:sz w:val="20"/>
                      <w:color w:val="000000"/>
                      <w:strike/>
                    </w:rPr>
                    <w:t>；</w:t>
                  </w:r>
                  <w:r>
                    <w:br/>
                  </w:r>
                  <w:r>
                    <w:rPr>
                      <w:rFonts w:ascii="仿宋_GB2312" w:hAnsi="仿宋_GB2312" w:cs="仿宋_GB2312" w:eastAsia="仿宋_GB2312"/>
                      <w:sz w:val="20"/>
                      <w:color w:val="000000"/>
                    </w:rPr>
                    <w:t xml:space="preserve"> 5、筛网层数：≥1层；</w:t>
                  </w:r>
                  <w:r>
                    <w:br/>
                  </w:r>
                  <w:r>
                    <w:rPr>
                      <w:rFonts w:ascii="仿宋_GB2312" w:hAnsi="仿宋_GB2312" w:cs="仿宋_GB2312" w:eastAsia="仿宋_GB2312"/>
                      <w:sz w:val="20"/>
                      <w:color w:val="000000"/>
                    </w:rPr>
                    <w:t xml:space="preserve"> 6、回转转速：≥80 r/min；</w:t>
                  </w:r>
                  <w:r>
                    <w:br/>
                  </w:r>
                  <w:r>
                    <w:rPr>
                      <w:rFonts w:ascii="仿宋_GB2312" w:hAnsi="仿宋_GB2312" w:cs="仿宋_GB2312" w:eastAsia="仿宋_GB2312"/>
                      <w:sz w:val="20"/>
                      <w:color w:val="000000"/>
                    </w:rPr>
                    <w:t xml:space="preserve"> 7、筛网目数：≥20 目；</w:t>
                  </w:r>
                  <w:r>
                    <w:br/>
                  </w:r>
                  <w:r>
                    <w:rPr>
                      <w:rFonts w:ascii="仿宋_GB2312" w:hAnsi="仿宋_GB2312" w:cs="仿宋_GB2312" w:eastAsia="仿宋_GB2312"/>
                      <w:sz w:val="20"/>
                      <w:color w:val="000000"/>
                    </w:rPr>
                    <w:t xml:space="preserve"> 8、筛分效率：≥85%；</w:t>
                  </w:r>
                  <w:r>
                    <w:br/>
                  </w:r>
                  <w:r>
                    <w:rPr>
                      <w:rFonts w:ascii="仿宋_GB2312" w:hAnsi="仿宋_GB2312" w:cs="仿宋_GB2312" w:eastAsia="仿宋_GB2312"/>
                      <w:sz w:val="20"/>
                      <w:color w:val="000000"/>
                    </w:rPr>
                    <w:t xml:space="preserve"> 9、噪音与振动：≤85 dB；</w:t>
                  </w:r>
                  <w:r>
                    <w:br/>
                  </w:r>
                  <w:r>
                    <w:rPr>
                      <w:rFonts w:ascii="仿宋_GB2312" w:hAnsi="仿宋_GB2312" w:cs="仿宋_GB2312" w:eastAsia="仿宋_GB2312"/>
                      <w:sz w:val="20"/>
                      <w:color w:val="000000"/>
                    </w:rPr>
                    <w:t xml:space="preserve"> 10、电源： AC 380V 50Hz </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斗式提升机</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1、产量≥5吨稻谷／H；</w:t>
                  </w:r>
                  <w:r>
                    <w:br/>
                  </w:r>
                  <w:r>
                    <w:rPr>
                      <w:rFonts w:ascii="仿宋_GB2312" w:hAnsi="仿宋_GB2312" w:cs="仿宋_GB2312" w:eastAsia="仿宋_GB2312"/>
                      <w:sz w:val="19"/>
                      <w:color w:val="000000"/>
                    </w:rPr>
                    <w:t xml:space="preserve"> 2、吸风量：≥4m³/min；</w:t>
                  </w:r>
                  <w:r>
                    <w:br/>
                  </w:r>
                  <w:r>
                    <w:rPr>
                      <w:rFonts w:ascii="仿宋_GB2312" w:hAnsi="仿宋_GB2312" w:cs="仿宋_GB2312" w:eastAsia="仿宋_GB2312"/>
                      <w:sz w:val="19"/>
                      <w:color w:val="000000"/>
                    </w:rPr>
                    <w:t xml:space="preserve"> 3、配硬齿面减速机、高分子聚乙稀畚斗、 PVC 畚斗带。机两侧设有检查窗。驱动滚筒为锥形滚筒表面并打花处理，尾轮为花轮，滚筒轴采用锻钢制造，底座设有防堵检修门；</w:t>
                  </w:r>
                  <w:r>
                    <w:br/>
                  </w:r>
                  <w:r>
                    <w:rPr>
                      <w:rFonts w:ascii="仿宋_GB2312" w:hAnsi="仿宋_GB2312" w:cs="仿宋_GB2312" w:eastAsia="仿宋_GB2312"/>
                      <w:sz w:val="19"/>
                      <w:color w:val="000000"/>
                    </w:rPr>
                    <w:t xml:space="preserve"> 4、电机功率：≥2.2KW；</w:t>
                  </w:r>
                  <w:r>
                    <w:br/>
                  </w:r>
                  <w:r>
                    <w:rPr>
                      <w:rFonts w:ascii="仿宋_GB2312" w:hAnsi="仿宋_GB2312" w:cs="仿宋_GB2312" w:eastAsia="仿宋_GB2312"/>
                      <w:sz w:val="19"/>
                      <w:color w:val="000000"/>
                    </w:rPr>
                    <w:t xml:space="preserve"> 5、提升机高度：≥12M；</w:t>
                  </w:r>
                  <w:r>
                    <w:br/>
                  </w:r>
                  <w:r>
                    <w:rPr>
                      <w:rFonts w:ascii="仿宋_GB2312" w:hAnsi="仿宋_GB2312" w:cs="仿宋_GB2312" w:eastAsia="仿宋_GB2312"/>
                      <w:sz w:val="19"/>
                      <w:color w:val="000000"/>
                    </w:rPr>
                    <w:t xml:space="preserve"> 6、材质：碳钢；</w:t>
                  </w:r>
                  <w:r>
                    <w:br/>
                  </w:r>
                  <w:r>
                    <w:rPr>
                      <w:rFonts w:ascii="仿宋_GB2312" w:hAnsi="仿宋_GB2312" w:cs="仿宋_GB2312" w:eastAsia="仿宋_GB2312"/>
                      <w:sz w:val="19"/>
                      <w:color w:val="000000"/>
                    </w:rPr>
                    <w:t xml:space="preserve"> 7、提升机线速度≥1.7(m/s）；</w:t>
                  </w:r>
                  <w:r>
                    <w:br/>
                  </w:r>
                  <w:r>
                    <w:rPr>
                      <w:rFonts w:ascii="仿宋_GB2312" w:hAnsi="仿宋_GB2312" w:cs="仿宋_GB2312" w:eastAsia="仿宋_GB2312"/>
                      <w:sz w:val="19"/>
                      <w:color w:val="000000"/>
                    </w:rPr>
                    <w:t xml:space="preserve"> 8、卸料方式：离心式；</w:t>
                  </w:r>
                  <w:r>
                    <w:br/>
                  </w:r>
                  <w:r>
                    <w:rPr>
                      <w:rFonts w:ascii="仿宋_GB2312" w:hAnsi="仿宋_GB2312" w:cs="仿宋_GB2312" w:eastAsia="仿宋_GB2312"/>
                      <w:sz w:val="19"/>
                      <w:color w:val="000000"/>
                    </w:rPr>
                    <w:t xml:space="preserve"> 9、电源： AC 380V 50Hz；</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不锈钢缓冲仓</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5</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1、缓冲斗尺寸为0.8米*0.8*0.8米；</w:t>
                  </w:r>
                  <w:r>
                    <w:br/>
                  </w:r>
                  <w:r>
                    <w:rPr>
                      <w:rFonts w:ascii="仿宋_GB2312" w:hAnsi="仿宋_GB2312" w:cs="仿宋_GB2312" w:eastAsia="仿宋_GB2312"/>
                      <w:sz w:val="19"/>
                      <w:color w:val="000000"/>
                    </w:rPr>
                    <w:t xml:space="preserve"> 2、四角采用圆角工艺，上下体采用≥1.5厚304不锈钢磨砂板制作，加装顶盖，盖板上装吸风除尘口；</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不锈钢气动闸阀</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1、材质：≥2mm304不锈钢板；</w:t>
                  </w:r>
                  <w:r>
                    <w:br/>
                  </w:r>
                  <w:r>
                    <w:rPr>
                      <w:rFonts w:ascii="仿宋_GB2312" w:hAnsi="仿宋_GB2312" w:cs="仿宋_GB2312" w:eastAsia="仿宋_GB2312"/>
                      <w:sz w:val="20"/>
                      <w:color w:val="000000"/>
                    </w:rPr>
                    <w:t xml:space="preserve"> 2、工艺：激光切割、数控折弯后焊接。上下两面均由滚子支承在壳体的滚道上，闸板处于关闭位置时，闸板应能完全关闭出口。</w:t>
                  </w:r>
                  <w:r>
                    <w:br/>
                  </w:r>
                  <w:r>
                    <w:rPr>
                      <w:rFonts w:ascii="仿宋_GB2312" w:hAnsi="仿宋_GB2312" w:cs="仿宋_GB2312" w:eastAsia="仿宋_GB2312"/>
                      <w:sz w:val="20"/>
                      <w:color w:val="000000"/>
                    </w:rPr>
                    <w:t xml:space="preserve"> 3、出口尺寸约为200*200mm；</w:t>
                  </w:r>
                  <w:r>
                    <w:br/>
                  </w:r>
                  <w:r>
                    <w:rPr>
                      <w:rFonts w:ascii="仿宋_GB2312" w:hAnsi="仿宋_GB2312" w:cs="仿宋_GB2312" w:eastAsia="仿宋_GB2312"/>
                      <w:sz w:val="20"/>
                      <w:color w:val="000000"/>
                    </w:rPr>
                    <w:t xml:space="preserve"> 4、连接形式：法兰连接；</w:t>
                  </w:r>
                  <w:r>
                    <w:br/>
                  </w:r>
                  <w:r>
                    <w:rPr>
                      <w:rFonts w:ascii="仿宋_GB2312" w:hAnsi="仿宋_GB2312" w:cs="仿宋_GB2312" w:eastAsia="仿宋_GB2312"/>
                      <w:sz w:val="20"/>
                      <w:color w:val="000000"/>
                    </w:rPr>
                    <w:t>5、公称压力（PN）：≥PN8；</w:t>
                  </w:r>
                  <w:r>
                    <w:br/>
                  </w:r>
                  <w:r>
                    <w:rPr>
                      <w:rFonts w:ascii="仿宋_GB2312" w:hAnsi="仿宋_GB2312" w:cs="仿宋_GB2312" w:eastAsia="仿宋_GB2312"/>
                      <w:sz w:val="20"/>
                      <w:color w:val="000000"/>
                    </w:rPr>
                    <w:t xml:space="preserve"> 6、气源压力：≥ 0.4MPa；</w:t>
                  </w:r>
                  <w:r>
                    <w:br/>
                  </w:r>
                  <w:r>
                    <w:rPr>
                      <w:rFonts w:ascii="仿宋_GB2312" w:hAnsi="仿宋_GB2312" w:cs="仿宋_GB2312" w:eastAsia="仿宋_GB2312"/>
                      <w:sz w:val="20"/>
                      <w:color w:val="000000"/>
                    </w:rPr>
                    <w:t xml:space="preserve"> 7、阀体材质：不锈钢；</w:t>
                  </w:r>
                  <w:r>
                    <w:br/>
                  </w:r>
                  <w:r>
                    <w:rPr>
                      <w:rFonts w:ascii="仿宋_GB2312" w:hAnsi="仿宋_GB2312" w:cs="仿宋_GB2312" w:eastAsia="仿宋_GB2312"/>
                      <w:sz w:val="20"/>
                      <w:color w:val="000000"/>
                    </w:rPr>
                    <w:t xml:space="preserve"> 8、防护等级：≥IP65；</w:t>
                  </w:r>
                  <w:r>
                    <w:br/>
                  </w:r>
                  <w:r>
                    <w:rPr>
                      <w:rFonts w:ascii="仿宋_GB2312" w:hAnsi="仿宋_GB2312" w:cs="仿宋_GB2312" w:eastAsia="仿宋_GB2312"/>
                      <w:sz w:val="20"/>
                      <w:color w:val="000000"/>
                    </w:rPr>
                    <w:t xml:space="preserve"> 9、安装方式：水平安装；</w:t>
                  </w:r>
                  <w:r>
                    <w:br/>
                  </w:r>
                  <w:r>
                    <w:rPr>
                      <w:rFonts w:ascii="仿宋_GB2312" w:hAnsi="仿宋_GB2312" w:cs="仿宋_GB2312" w:eastAsia="仿宋_GB2312"/>
                      <w:sz w:val="20"/>
                      <w:color w:val="000000"/>
                    </w:rPr>
                    <w:t>10、型号：DN40×200;</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流量秤</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 xml:space="preserve">1、最大累计 </w:t>
                  </w:r>
                  <w:r>
                    <w:rPr>
                      <w:rFonts w:ascii="仿宋_GB2312" w:hAnsi="仿宋_GB2312" w:cs="仿宋_GB2312" w:eastAsia="仿宋_GB2312"/>
                      <w:sz w:val="21"/>
                      <w:color w:val="000000"/>
                    </w:rPr>
                    <w:t xml:space="preserve">( t/h ) 18 </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2、</w:t>
                  </w:r>
                  <w:r>
                    <w:rPr>
                      <w:rFonts w:ascii="仿宋_GB2312" w:hAnsi="仿宋_GB2312" w:cs="仿宋_GB2312" w:eastAsia="仿宋_GB2312"/>
                      <w:sz w:val="21"/>
                      <w:color w:val="000000"/>
                    </w:rPr>
                    <w:t xml:space="preserve">最大秤量 </w:t>
                  </w:r>
                  <w:r>
                    <w:rPr>
                      <w:rFonts w:ascii="仿宋_GB2312" w:hAnsi="仿宋_GB2312" w:cs="仿宋_GB2312" w:eastAsia="仿宋_GB2312"/>
                      <w:sz w:val="21"/>
                      <w:color w:val="000000"/>
                    </w:rPr>
                    <w:t>(kg) 50</w:t>
                  </w:r>
                  <w:r>
                    <w:rPr>
                      <w:rFonts w:ascii="仿宋_GB2312" w:hAnsi="仿宋_GB2312" w:cs="仿宋_GB2312" w:eastAsia="仿宋_GB2312"/>
                      <w:sz w:val="21"/>
                      <w:color w:val="000000"/>
                    </w:rPr>
                    <w:t>；</w:t>
                  </w:r>
                  <w:r>
                    <w:br/>
                  </w:r>
                  <w:r>
                    <w:rPr>
                      <w:rFonts w:ascii="仿宋_GB2312" w:hAnsi="仿宋_GB2312" w:cs="仿宋_GB2312" w:eastAsia="仿宋_GB2312"/>
                      <w:sz w:val="21"/>
                      <w:color w:val="000000"/>
                    </w:rPr>
                    <w:t xml:space="preserve"> 3、</w:t>
                  </w:r>
                  <w:r>
                    <w:rPr>
                      <w:rFonts w:ascii="仿宋_GB2312" w:hAnsi="仿宋_GB2312" w:cs="仿宋_GB2312" w:eastAsia="仿宋_GB2312"/>
                      <w:sz w:val="21"/>
                      <w:color w:val="000000"/>
                    </w:rPr>
                    <w:t>准确度等级 0.2 ；</w:t>
                  </w:r>
                  <w:r>
                    <w:br/>
                  </w:r>
                  <w:r>
                    <w:rPr>
                      <w:rFonts w:ascii="仿宋_GB2312" w:hAnsi="仿宋_GB2312" w:cs="仿宋_GB2312" w:eastAsia="仿宋_GB2312"/>
                      <w:sz w:val="21"/>
                      <w:color w:val="000000"/>
                    </w:rPr>
                    <w:t xml:space="preserve"> 4、</w:t>
                  </w:r>
                  <w:r>
                    <w:rPr>
                      <w:rFonts w:ascii="仿宋_GB2312" w:hAnsi="仿宋_GB2312" w:cs="仿宋_GB2312" w:eastAsia="仿宋_GB2312"/>
                      <w:sz w:val="21"/>
                      <w:color w:val="000000"/>
                    </w:rPr>
                    <w:t>电源、耗电 AC 220V 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70W ；</w:t>
                  </w:r>
                  <w:r>
                    <w:br/>
                  </w:r>
                  <w:r>
                    <w:rPr>
                      <w:rFonts w:ascii="仿宋_GB2312" w:hAnsi="仿宋_GB2312" w:cs="仿宋_GB2312" w:eastAsia="仿宋_GB2312"/>
                      <w:sz w:val="21"/>
                      <w:color w:val="000000"/>
                    </w:rPr>
                    <w:t xml:space="preserve"> 5、气源、耗气 0.4~0.6MPa、1m3/h ；</w:t>
                  </w:r>
                  <w:r>
                    <w:br/>
                  </w:r>
                  <w:r>
                    <w:rPr>
                      <w:rFonts w:ascii="仿宋_GB2312" w:hAnsi="仿宋_GB2312" w:cs="仿宋_GB2312" w:eastAsia="仿宋_GB2312"/>
                      <w:sz w:val="21"/>
                      <w:color w:val="000000"/>
                    </w:rPr>
                    <w:t>6、测量精度： ±0.5% FS；</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去石机</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1、采用吸式和吹式去石原理组合机器，暨满足产量大又满足去石效果好的要求；                                                             2、2、钢机架，配有筛子斜度调节装置；</w:t>
                  </w:r>
                  <w:r>
                    <w:br/>
                  </w:r>
                  <w:r>
                    <w:rPr>
                      <w:rFonts w:ascii="仿宋_GB2312" w:hAnsi="仿宋_GB2312" w:cs="仿宋_GB2312" w:eastAsia="仿宋_GB2312"/>
                      <w:sz w:val="19"/>
                      <w:color w:val="000000"/>
                    </w:rPr>
                    <w:t xml:space="preserve"> 3、钢制筛箱采用中空橡胶弹簧支承，木制筛框可拆卸；</w:t>
                  </w:r>
                  <w:r>
                    <w:br/>
                  </w:r>
                  <w:r>
                    <w:rPr>
                      <w:rFonts w:ascii="仿宋_GB2312" w:hAnsi="仿宋_GB2312" w:cs="仿宋_GB2312" w:eastAsia="仿宋_GB2312"/>
                      <w:sz w:val="19"/>
                      <w:color w:val="000000"/>
                    </w:rPr>
                    <w:t xml:space="preserve"> 4、筛面采用鱼鳞筛板,带二次去石；</w:t>
                  </w:r>
                  <w:r>
                    <w:br/>
                  </w:r>
                  <w:r>
                    <w:rPr>
                      <w:rFonts w:ascii="仿宋_GB2312" w:hAnsi="仿宋_GB2312" w:cs="仿宋_GB2312" w:eastAsia="仿宋_GB2312"/>
                      <w:sz w:val="19"/>
                      <w:color w:val="000000"/>
                    </w:rPr>
                    <w:t xml:space="preserve"> 5、有机玻璃观察窗，检查孔用橡胶盖封闭，终端石子分离装置可调节；</w:t>
                  </w:r>
                  <w:r>
                    <w:br/>
                  </w:r>
                  <w:r>
                    <w:rPr>
                      <w:rFonts w:ascii="仿宋_GB2312" w:hAnsi="仿宋_GB2312" w:cs="仿宋_GB2312" w:eastAsia="仿宋_GB2312"/>
                      <w:sz w:val="19"/>
                      <w:color w:val="000000"/>
                    </w:rPr>
                    <w:t xml:space="preserve"> 6、顶部吸风方式，吸风道软连接，带有负压表空气调节阀；</w:t>
                  </w:r>
                  <w:r>
                    <w:br/>
                  </w:r>
                  <w:r>
                    <w:rPr>
                      <w:rFonts w:ascii="仿宋_GB2312" w:hAnsi="仿宋_GB2312" w:cs="仿宋_GB2312" w:eastAsia="仿宋_GB2312"/>
                      <w:sz w:val="19"/>
                      <w:color w:val="000000"/>
                    </w:rPr>
                    <w:t xml:space="preserve"> 7、橡胶弹簧寿命≥20000h；去石筛面寿命≥100000T；去石率≥97%；石子含谷≤50粒/kg；</w:t>
                  </w:r>
                  <w:r>
                    <w:br/>
                  </w:r>
                  <w:r>
                    <w:rPr>
                      <w:rFonts w:ascii="仿宋_GB2312" w:hAnsi="仿宋_GB2312" w:cs="仿宋_GB2312" w:eastAsia="仿宋_GB2312"/>
                      <w:sz w:val="19"/>
                      <w:color w:val="000000"/>
                    </w:rPr>
                    <w:t xml:space="preserve"> 8、电机功率：≥0.3×2+0.75 KW；</w:t>
                  </w:r>
                  <w:r>
                    <w:br/>
                  </w:r>
                  <w:r>
                    <w:rPr>
                      <w:rFonts w:ascii="仿宋_GB2312" w:hAnsi="仿宋_GB2312" w:cs="仿宋_GB2312" w:eastAsia="仿宋_GB2312"/>
                      <w:sz w:val="19"/>
                      <w:color w:val="000000"/>
                    </w:rPr>
                    <w:t xml:space="preserve"> 9、生产能力：稻谷≥7T/H；</w:t>
                  </w:r>
                  <w:r>
                    <w:br/>
                  </w:r>
                  <w:r>
                    <w:rPr>
                      <w:rFonts w:ascii="仿宋_GB2312" w:hAnsi="仿宋_GB2312" w:cs="仿宋_GB2312" w:eastAsia="仿宋_GB2312"/>
                      <w:sz w:val="19"/>
                      <w:color w:val="000000"/>
                    </w:rPr>
                    <w:t xml:space="preserve"> 10、电源： AC380V 50Hz；</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不锈钢磁选器</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1、筒体材质材质：不锈钢；</w:t>
                  </w:r>
                  <w:r>
                    <w:br/>
                  </w:r>
                  <w:r>
                    <w:rPr>
                      <w:rFonts w:ascii="仿宋_GB2312" w:hAnsi="仿宋_GB2312" w:cs="仿宋_GB2312" w:eastAsia="仿宋_GB2312"/>
                      <w:sz w:val="19"/>
                      <w:color w:val="000000"/>
                    </w:rPr>
                    <w:t xml:space="preserve"> 2、连接方式：接法兰；</w:t>
                  </w:r>
                  <w:r>
                    <w:br/>
                  </w:r>
                  <w:r>
                    <w:rPr>
                      <w:rFonts w:ascii="仿宋_GB2312" w:hAnsi="仿宋_GB2312" w:cs="仿宋_GB2312" w:eastAsia="仿宋_GB2312"/>
                      <w:sz w:val="19"/>
                      <w:color w:val="000000"/>
                    </w:rPr>
                    <w:t xml:space="preserve"> 3、磁场强度≥5000GS；铁磁性杂质除率≥99%；配备</w:t>
                  </w:r>
                  <w:r>
                    <w:rPr>
                      <w:rFonts w:ascii="仿宋_GB2312" w:hAnsi="仿宋_GB2312" w:cs="仿宋_GB2312" w:eastAsia="仿宋_GB2312"/>
                      <w:sz w:val="20"/>
                      <w:color w:val="000000"/>
                      <w:strike/>
                    </w:rPr>
                    <w:t>有</w:t>
                  </w:r>
                  <w:r>
                    <w:rPr>
                      <w:rFonts w:ascii="仿宋_GB2312" w:hAnsi="仿宋_GB2312" w:cs="仿宋_GB2312" w:eastAsia="仿宋_GB2312"/>
                      <w:sz w:val="20"/>
                      <w:color w:val="000000"/>
                    </w:rPr>
                    <w:t>匀料装置；</w:t>
                  </w:r>
                  <w:r>
                    <w:br/>
                  </w:r>
                  <w:r>
                    <w:rPr>
                      <w:rFonts w:ascii="仿宋_GB2312" w:hAnsi="仿宋_GB2312" w:cs="仿宋_GB2312" w:eastAsia="仿宋_GB2312"/>
                      <w:sz w:val="20"/>
                      <w:color w:val="000000"/>
                    </w:rPr>
                    <w:t>4、磁场类型：永磁式；</w:t>
                  </w:r>
                  <w:r>
                    <w:br/>
                  </w:r>
                  <w:r>
                    <w:rPr>
                      <w:rFonts w:ascii="仿宋_GB2312" w:hAnsi="仿宋_GB2312" w:cs="仿宋_GB2312" w:eastAsia="仿宋_GB2312"/>
                      <w:sz w:val="20"/>
                      <w:color w:val="000000"/>
                    </w:rPr>
                    <w:t xml:space="preserve"> 5、处理能力：≥5T/ H；</w:t>
                  </w:r>
                  <w:r>
                    <w:br/>
                  </w:r>
                  <w:r>
                    <w:rPr>
                      <w:rFonts w:ascii="仿宋_GB2312" w:hAnsi="仿宋_GB2312" w:cs="仿宋_GB2312" w:eastAsia="仿宋_GB2312"/>
                      <w:sz w:val="20"/>
                      <w:color w:val="000000"/>
                    </w:rPr>
                    <w:t xml:space="preserve"> 6、物料粒度：0.1–100 mm；</w:t>
                  </w:r>
                  <w:r>
                    <w:br/>
                  </w:r>
                  <w:r>
                    <w:rPr>
                      <w:rFonts w:ascii="仿宋_GB2312" w:hAnsi="仿宋_GB2312" w:cs="仿宋_GB2312" w:eastAsia="仿宋_GB2312"/>
                      <w:sz w:val="20"/>
                      <w:color w:val="000000"/>
                    </w:rPr>
                    <w:t xml:space="preserve"> 7、安装方式：立式；</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★砻谷机和稻壳分离器️</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1、处理能力：≥3T/H；</w:t>
                  </w:r>
                  <w:r>
                    <w:br/>
                  </w:r>
                  <w:r>
                    <w:rPr>
                      <w:rFonts w:ascii="仿宋_GB2312" w:hAnsi="仿宋_GB2312" w:cs="仿宋_GB2312" w:eastAsia="仿宋_GB2312"/>
                      <w:sz w:val="19"/>
                      <w:color w:val="000000"/>
                    </w:rPr>
                    <w:t xml:space="preserve"> 2、脱壳率：短粒稻： 90-95%；长粒稻： 85-90%；</w:t>
                  </w:r>
                  <w:r>
                    <w:br/>
                  </w:r>
                  <w:r>
                    <w:rPr>
                      <w:rFonts w:ascii="仿宋_GB2312" w:hAnsi="仿宋_GB2312" w:cs="仿宋_GB2312" w:eastAsia="仿宋_GB2312"/>
                      <w:sz w:val="19"/>
                      <w:color w:val="000000"/>
                    </w:rPr>
                    <w:t xml:space="preserve"> 3、增碎率：短粒稻：≤1.5%；长粒稻：≤2.0%；</w:t>
                  </w:r>
                  <w:r>
                    <w:br/>
                  </w:r>
                  <w:r>
                    <w:rPr>
                      <w:rFonts w:ascii="仿宋_GB2312" w:hAnsi="仿宋_GB2312" w:cs="仿宋_GB2312" w:eastAsia="仿宋_GB2312"/>
                      <w:sz w:val="19"/>
                      <w:color w:val="000000"/>
                    </w:rPr>
                    <w:t xml:space="preserve"> 4、谷糙含壳率：≤0.5%；</w:t>
                  </w:r>
                  <w:r>
                    <w:br/>
                  </w:r>
                  <w:r>
                    <w:rPr>
                      <w:rFonts w:ascii="仿宋_GB2312" w:hAnsi="仿宋_GB2312" w:cs="仿宋_GB2312" w:eastAsia="仿宋_GB2312"/>
                      <w:sz w:val="19"/>
                      <w:color w:val="000000"/>
                    </w:rPr>
                    <w:t xml:space="preserve"> 5、砻谷机与大糠分离器组合使用（即设备上体为砻谷机，下体为大糠分离器），大糠分离器为密闭式自循环风选结构；砻谷机胶辊安装方式为单悬臂式结构；</w:t>
                  </w:r>
                  <w:r>
                    <w:br/>
                  </w:r>
                  <w:r>
                    <w:rPr>
                      <w:rFonts w:ascii="仿宋_GB2312" w:hAnsi="仿宋_GB2312" w:cs="仿宋_GB2312" w:eastAsia="仿宋_GB2312"/>
                      <w:sz w:val="19"/>
                      <w:color w:val="000000"/>
                    </w:rPr>
                    <w:t xml:space="preserve"> 6、材质：胶辊材质为铝芯橡胶辊，符合食品安全认证，表面硬度范围 91-94HV；</w:t>
                  </w:r>
                  <w:r>
                    <w:br/>
                  </w:r>
                  <w:r>
                    <w:rPr>
                      <w:rFonts w:ascii="仿宋_GB2312" w:hAnsi="仿宋_GB2312" w:cs="仿宋_GB2312" w:eastAsia="仿宋_GB2312"/>
                      <w:sz w:val="19"/>
                      <w:color w:val="000000"/>
                    </w:rPr>
                    <w:t xml:space="preserve"> 7、 采用变频振动喂料机构；机器自动操作，有料自动合胶辊，无料胶辊自动离开；</w:t>
                  </w:r>
                  <w:r>
                    <w:br/>
                  </w:r>
                  <w:r>
                    <w:rPr>
                      <w:rFonts w:ascii="仿宋_GB2312" w:hAnsi="仿宋_GB2312" w:cs="仿宋_GB2312" w:eastAsia="仿宋_GB2312"/>
                      <w:sz w:val="19"/>
                      <w:color w:val="000000"/>
                    </w:rPr>
                    <w:t xml:space="preserve"> 8、电机功率：≥7.5+4+0.1 KW;</w:t>
                  </w:r>
                  <w:r>
                    <w:br/>
                  </w:r>
                  <w:r>
                    <w:rPr>
                      <w:rFonts w:ascii="仿宋_GB2312" w:hAnsi="仿宋_GB2312" w:cs="仿宋_GB2312" w:eastAsia="仿宋_GB2312"/>
                      <w:sz w:val="19"/>
                      <w:color w:val="000000"/>
                    </w:rPr>
                    <w:t xml:space="preserve"> 9、电源要求：380V AC 50Hz；</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谷糙分离机</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1</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1、处理能力：≥3T/H；</w:t>
                  </w:r>
                  <w:r>
                    <w:br/>
                  </w:r>
                  <w:r>
                    <w:rPr>
                      <w:rFonts w:ascii="仿宋_GB2312" w:hAnsi="仿宋_GB2312" w:cs="仿宋_GB2312" w:eastAsia="仿宋_GB2312"/>
                      <w:sz w:val="19"/>
                      <w:color w:val="000000"/>
                    </w:rPr>
                    <w:t xml:space="preserve"> 2、糙米中含谷率：≤5 粒/kg；</w:t>
                  </w:r>
                  <w:r>
                    <w:br/>
                  </w:r>
                  <w:r>
                    <w:rPr>
                      <w:rFonts w:ascii="仿宋_GB2312" w:hAnsi="仿宋_GB2312" w:cs="仿宋_GB2312" w:eastAsia="仿宋_GB2312"/>
                      <w:sz w:val="19"/>
                      <w:color w:val="000000"/>
                    </w:rPr>
                    <w:t xml:space="preserve"> 3、回砻谷含糙米≤10%；</w:t>
                  </w:r>
                  <w:r>
                    <w:br/>
                  </w:r>
                  <w:r>
                    <w:rPr>
                      <w:rFonts w:ascii="仿宋_GB2312" w:hAnsi="仿宋_GB2312" w:cs="仿宋_GB2312" w:eastAsia="仿宋_GB2312"/>
                      <w:sz w:val="19"/>
                      <w:color w:val="000000"/>
                    </w:rPr>
                    <w:t xml:space="preserve"> 4、20层筛面，筛体角度可调节，筛面采用不锈钢制造，使用寿命≥20000H；</w:t>
                  </w:r>
                  <w:r>
                    <w:br/>
                  </w:r>
                  <w:r>
                    <w:rPr>
                      <w:rFonts w:ascii="仿宋_GB2312" w:hAnsi="仿宋_GB2312" w:cs="仿宋_GB2312" w:eastAsia="仿宋_GB2312"/>
                      <w:sz w:val="19"/>
                      <w:color w:val="000000"/>
                    </w:rPr>
                    <w:t xml:space="preserve"> 5、上层筛板密封结构；</w:t>
                  </w:r>
                  <w:r>
                    <w:br/>
                  </w:r>
                  <w:r>
                    <w:rPr>
                      <w:rFonts w:ascii="仿宋_GB2312" w:hAnsi="仿宋_GB2312" w:cs="仿宋_GB2312" w:eastAsia="仿宋_GB2312"/>
                      <w:sz w:val="19"/>
                      <w:color w:val="000000"/>
                    </w:rPr>
                    <w:t xml:space="preserve"> 6、喂料采用机械式匀料，流量可控制；</w:t>
                  </w:r>
                  <w:r>
                    <w:br/>
                  </w:r>
                  <w:r>
                    <w:rPr>
                      <w:rFonts w:ascii="仿宋_GB2312" w:hAnsi="仿宋_GB2312" w:cs="仿宋_GB2312" w:eastAsia="仿宋_GB2312"/>
                      <w:sz w:val="19"/>
                      <w:color w:val="000000"/>
                    </w:rPr>
                    <w:t xml:space="preserve"> 7、全自动控制系统:有料开机，无料停机；</w:t>
                  </w:r>
                  <w:r>
                    <w:br/>
                  </w:r>
                  <w:r>
                    <w:rPr>
                      <w:rFonts w:ascii="仿宋_GB2312" w:hAnsi="仿宋_GB2312" w:cs="仿宋_GB2312" w:eastAsia="仿宋_GB2312"/>
                      <w:sz w:val="19"/>
                      <w:color w:val="000000"/>
                    </w:rPr>
                    <w:t xml:space="preserve"> 8、电机功率：≥0.75KW；</w:t>
                  </w:r>
                  <w:r>
                    <w:br/>
                  </w:r>
                  <w:r>
                    <w:rPr>
                      <w:rFonts w:ascii="仿宋_GB2312" w:hAnsi="仿宋_GB2312" w:cs="仿宋_GB2312" w:eastAsia="仿宋_GB2312"/>
                      <w:sz w:val="19"/>
                      <w:color w:val="000000"/>
                    </w:rPr>
                    <w:t xml:space="preserve"> 9、电源要求：380V AC 50Hz；</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斗式提升机</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3</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1、产量≥3吨大米／H ；</w:t>
                  </w:r>
                  <w:r>
                    <w:br/>
                  </w:r>
                  <w:r>
                    <w:rPr>
                      <w:rFonts w:ascii="仿宋_GB2312" w:hAnsi="仿宋_GB2312" w:cs="仿宋_GB2312" w:eastAsia="仿宋_GB2312"/>
                      <w:sz w:val="19"/>
                      <w:color w:val="000000"/>
                    </w:rPr>
                    <w:t xml:space="preserve"> 2、提升机高度≥12M，</w:t>
                  </w:r>
                  <w:r>
                    <w:br/>
                  </w:r>
                  <w:r>
                    <w:rPr>
                      <w:rFonts w:ascii="仿宋_GB2312" w:hAnsi="仿宋_GB2312" w:cs="仿宋_GB2312" w:eastAsia="仿宋_GB2312"/>
                      <w:sz w:val="19"/>
                      <w:color w:val="000000"/>
                    </w:rPr>
                    <w:t xml:space="preserve"> 3、吸风量≥4m³/min；</w:t>
                  </w:r>
                  <w:r>
                    <w:br/>
                  </w:r>
                  <w:r>
                    <w:rPr>
                      <w:rFonts w:ascii="仿宋_GB2312" w:hAnsi="仿宋_GB2312" w:cs="仿宋_GB2312" w:eastAsia="仿宋_GB2312"/>
                      <w:sz w:val="19"/>
                      <w:color w:val="000000"/>
                    </w:rPr>
                    <w:t xml:space="preserve"> 4、配置：配硬齿面减速机、国标电机≥1.5KW、高分子聚乙稀畚斗、 PVC 畚斗带，畚斗带配自动张紧装置。机两侧设有检查窗。驱动滚筒为锥形滚筒表面并打花处理，防止打滑，尾轮为花轮减少破碎，滚筒轴采用锻钢制造，滚筒圆度偏差直径的5%，滚简经静平衡校验。底座设有防堵检修门，在堵塞时可快速打开检修门放出物料；</w:t>
                  </w:r>
                  <w:r>
                    <w:br/>
                  </w:r>
                  <w:r>
                    <w:rPr>
                      <w:rFonts w:ascii="仿宋_GB2312" w:hAnsi="仿宋_GB2312" w:cs="仿宋_GB2312" w:eastAsia="仿宋_GB2312"/>
                      <w:sz w:val="19"/>
                      <w:color w:val="000000"/>
                    </w:rPr>
                    <w:t xml:space="preserve"> 5、电源： AC 380V 50Hz ；</w:t>
                  </w:r>
                  <w:r>
                    <w:br/>
                  </w:r>
                  <w:r>
                    <w:rPr>
                      <w:rFonts w:ascii="仿宋_GB2312" w:hAnsi="仿宋_GB2312" w:cs="仿宋_GB2312" w:eastAsia="仿宋_GB2312"/>
                      <w:sz w:val="19"/>
                      <w:color w:val="000000"/>
                    </w:rPr>
                    <w:t xml:space="preserve"> 6、提升机线速度≥0.58(m/s）；</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糙米仓</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2</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19"/>
                      <w:color w:val="000000"/>
                    </w:rPr>
                    <w:t>1、缓冲斗尺寸为0.8米*0.8米*3.5米；</w:t>
                  </w:r>
                  <w:r>
                    <w:br/>
                  </w:r>
                  <w:r>
                    <w:rPr>
                      <w:rFonts w:ascii="仿宋_GB2312" w:hAnsi="仿宋_GB2312" w:cs="仿宋_GB2312" w:eastAsia="仿宋_GB2312"/>
                      <w:sz w:val="19"/>
                      <w:color w:val="000000"/>
                    </w:rPr>
                    <w:t xml:space="preserve"> 2、四角采用圆角工艺，上下体采用≥1.5厚304不锈钢磨砂板制作，上体分为3段法兰连接，法兰厚度为5MM,加装顶盖，盖板上装吸风除尘口；</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不锈钢气手动闸阀</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0"/>
                      <w:color w:val="000000"/>
                    </w:rPr>
                    <w:t>1、材质：≥2mm304不锈钢板激光切割、数控折弯后焊接。闸门一侧装有不锈钢刻度尺，上下两面均由滚子支承在壳体的滚道上，闸板处于关闭位置时，闸板应能完全关闭出口。出口尺寸约为200*200mm；</w:t>
                  </w:r>
                  <w:r>
                    <w:br/>
                  </w:r>
                  <w:r>
                    <w:rPr>
                      <w:rFonts w:ascii="仿宋_GB2312" w:hAnsi="仿宋_GB2312" w:cs="仿宋_GB2312" w:eastAsia="仿宋_GB2312"/>
                      <w:sz w:val="20"/>
                      <w:color w:val="000000"/>
                    </w:rPr>
                    <w:t xml:space="preserve"> 2、连接形式：法兰连接；</w:t>
                  </w:r>
                  <w:r>
                    <w:br/>
                  </w:r>
                  <w:r>
                    <w:rPr>
                      <w:rFonts w:ascii="仿宋_GB2312" w:hAnsi="仿宋_GB2312" w:cs="仿宋_GB2312" w:eastAsia="仿宋_GB2312"/>
                      <w:sz w:val="20"/>
                      <w:color w:val="000000"/>
                    </w:rPr>
                    <w:t xml:space="preserve"> 3、公称压力（PN）：≥PN8；</w:t>
                  </w:r>
                  <w:r>
                    <w:br/>
                  </w:r>
                  <w:r>
                    <w:rPr>
                      <w:rFonts w:ascii="仿宋_GB2312" w:hAnsi="仿宋_GB2312" w:cs="仿宋_GB2312" w:eastAsia="仿宋_GB2312"/>
                      <w:sz w:val="20"/>
                      <w:color w:val="000000"/>
                    </w:rPr>
                    <w:t>4、气源压力：≥ 0.4MPa；</w:t>
                  </w:r>
                  <w:r>
                    <w:br/>
                  </w:r>
                  <w:r>
                    <w:rPr>
                      <w:rFonts w:ascii="仿宋_GB2312" w:hAnsi="仿宋_GB2312" w:cs="仿宋_GB2312" w:eastAsia="仿宋_GB2312"/>
                      <w:sz w:val="20"/>
                      <w:color w:val="000000"/>
                    </w:rPr>
                    <w:t xml:space="preserve"> 5、阀体材质：不锈钢；</w:t>
                  </w:r>
                  <w:r>
                    <w:br/>
                  </w:r>
                  <w:r>
                    <w:rPr>
                      <w:rFonts w:ascii="仿宋_GB2312" w:hAnsi="仿宋_GB2312" w:cs="仿宋_GB2312" w:eastAsia="仿宋_GB2312"/>
                      <w:sz w:val="20"/>
                      <w:color w:val="000000"/>
                    </w:rPr>
                    <w:t xml:space="preserve"> 6、防护等级：≥IP65；</w:t>
                  </w:r>
                  <w:r>
                    <w:br/>
                  </w:r>
                  <w:r>
                    <w:rPr>
                      <w:rFonts w:ascii="仿宋_GB2312" w:hAnsi="仿宋_GB2312" w:cs="仿宋_GB2312" w:eastAsia="仿宋_GB2312"/>
                      <w:sz w:val="20"/>
                      <w:color w:val="000000"/>
                    </w:rPr>
                    <w:t xml:space="preserve"> 7、安装方式：水平安装；</w:t>
                  </w:r>
                  <w:r>
                    <w:br/>
                  </w:r>
                  <w:r>
                    <w:rPr>
                      <w:rFonts w:ascii="仿宋_GB2312" w:hAnsi="仿宋_GB2312" w:cs="仿宋_GB2312" w:eastAsia="仿宋_GB2312"/>
                      <w:sz w:val="20"/>
                      <w:color w:val="000000"/>
                    </w:rPr>
                    <w:t xml:space="preserve"> 8、型号：DN40×200 ；</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r>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合计</w:t>
                  </w:r>
                </w:p>
              </w:tc>
              <w:tc>
                <w:tcPr>
                  <w:tcW w:type="dxa" w:w="3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30</w:t>
                  </w:r>
                </w:p>
              </w:tc>
              <w:tc>
                <w:tcPr>
                  <w:tcW w:type="dxa" w:w="155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rPr>
                    <w:t>说明：带“★”的参数需求为实质性要求，供应商必须响应并满足的参数需求</w:t>
                  </w:r>
                </w:p>
              </w:tc>
              <w:tc>
                <w:tcPr>
                  <w:tcW w:type="dxa" w:w="222"/>
                  <w:tcBorders>
                    <w:top w:val="none" w:color="000000" w:sz="4"/>
                    <w:left w:val="none" w:color="000000" w:sz="4"/>
                    <w:bottom w:val="none" w:color="000000" w:sz="4"/>
                    <w:right w:val="none" w:color="000000" w:sz="4"/>
                  </w:tcBorders>
                  <w:tcMar>
                    <w:top w:type="dxa" w:w="15"/>
                    <w:left w:type="dxa" w:w="15"/>
                    <w:right w:type="dxa" w:w="15"/>
                  </w:tcMar>
                  <w:vAlign w:val="center"/>
                </w:tc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原公镇西庙村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设备到货验收合格后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供应商为具有独立承担民事责任能力的企业法人、负责人或其他组织或自然人，并出具有效的营业执照（事业法人证）或证明文件或自然人的身份证明</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授权代表身份证明</w:t>
            </w:r>
          </w:p>
        </w:tc>
        <w:tc>
          <w:tcPr>
            <w:tcW w:type="dxa" w:w="3322"/>
          </w:tcPr>
          <w:p>
            <w:pPr>
              <w:pStyle w:val="null3"/>
            </w:pPr>
            <w:r>
              <w:rPr>
                <w:rFonts w:ascii="仿宋_GB2312" w:hAnsi="仿宋_GB2312" w:cs="仿宋_GB2312" w:eastAsia="仿宋_GB2312"/>
              </w:rPr>
              <w:t>供应商应授权合法的人员参加本项目招标活动全过程，其中法定代表人直接参加招标活动的，应出具法定代表人证明书及法定代表人合法有效的身份证扫描件，且应与营业执照上信息一致；法定代表人授权代表参加招标活动的，应出具法定代表人证明书、法定代表人授权书及授权代表合法有效的身份证扫描件</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注：若供应商未提供《汉中市政府采购供应商资格承诺函》，应当按照《中华人民共和国政府采购法》及其实施条例等相关法律法规规定提供相应的证明材料。相应证明材料如下：①财务状况报告：提供2023年度或2024年度经审计的完整有效财务报告，或其响应文件递交截止时间前三个月内基本开户银行出具的资信证明，或财政部门认可的政府采购专业担保机构出具的担保函（以上三种任意一项即可）。（材料应清晰可辨并加盖公章）②社保缴纳证明：提供自2025年1月1日以来已缴存的任意1个月的社会保障资金缴存单据或社保机构开具的社会保险参保缴费情况证明；依法不需要缴纳社会保障资金的供应商应提供相关证明文件。（材料应清晰可辨并加盖公章）③税收缴纳证明：提供自2025年1月1日以来已缴纳的任意1个月的依法缴纳税收的相关凭据(时间以税款所属日期为准)，凭据应有税务机关或代收机关的公章或业务专用章；依法免税或无须缴纳税收的供应商，应提供相应证明文件。（材料应清晰可辨并加盖公章）④提供具有履行合同所必需的设备和专业技术能力的书面承诺。（格式内容自拟并加盖公章）⑤提供参加政府采购活动前三年内在经营活动中没有重大违法记录的书面声明。（格式内容自拟并加盖公章）⑥供应商不得为“信用中国”网站（www.cre 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供应商在招标文件截止时间前3日内查询并作为资格审查资料的一部分，如相关失信记录已失效，供应商需提供相关证明资料，若没有则无需提供。）</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具有履行合同所必须的设备和专业技术能力</w:t>
            </w:r>
          </w:p>
        </w:tc>
        <w:tc>
          <w:tcPr>
            <w:tcW w:type="dxa" w:w="3322"/>
          </w:tcPr>
          <w:p>
            <w:pPr>
              <w:pStyle w:val="null3"/>
            </w:pPr>
            <w:r>
              <w:rPr>
                <w:rFonts w:ascii="仿宋_GB2312" w:hAnsi="仿宋_GB2312" w:cs="仿宋_GB2312" w:eastAsia="仿宋_GB2312"/>
              </w:rPr>
              <w:t>具有履行合同所必须的设备和专业技术能力的承诺及说明</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提供非联合体投标声明</w:t>
            </w:r>
          </w:p>
        </w:tc>
        <w:tc>
          <w:tcPr>
            <w:tcW w:type="dxa" w:w="1661"/>
          </w:tcPr>
          <w:p>
            <w:pPr>
              <w:pStyle w:val="null3"/>
            </w:pPr>
            <w:r>
              <w:rPr>
                <w:rFonts w:ascii="仿宋_GB2312" w:hAnsi="仿宋_GB2312" w:cs="仿宋_GB2312" w:eastAsia="仿宋_GB2312"/>
              </w:rPr>
              <w:t>供应商提交的相关资格证明材料.docx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w:t>
            </w:r>
          </w:p>
        </w:tc>
        <w:tc>
          <w:tcPr>
            <w:tcW w:type="dxa" w:w="1661"/>
          </w:tcPr>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供应商应当使用纳入陕西省政府采购综合管理 平台数字 证书互认范围的数字证书及签章进行 系统操作。（供应商对其系统操作行为和电子 签章确认的事项承担法律责任）</w:t>
            </w:r>
          </w:p>
        </w:tc>
        <w:tc>
          <w:tcPr>
            <w:tcW w:type="dxa" w:w="1661"/>
          </w:tcPr>
          <w:p>
            <w:pPr>
              <w:pStyle w:val="null3"/>
            </w:pPr>
            <w:r>
              <w:rPr>
                <w:rFonts w:ascii="仿宋_GB2312" w:hAnsi="仿宋_GB2312" w:cs="仿宋_GB2312" w:eastAsia="仿宋_GB2312"/>
              </w:rPr>
              <w:t>开标一览表 业绩.docx 质量保证措施及进度保证措施.docx 中小企业声明函 商务应答表 供货渠道证明.docx 质保期承诺.docx 售后服务及培训方案.docx 供应商提交的相关资格证明材料.docx 投标函 残疾人福利性单位声明函 标的清单 技术标偏离表.docx 投标文件封面 实施方案.docx 监狱企业的证明文件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 超过采购预算金额或最高限价</w:t>
            </w:r>
          </w:p>
        </w:tc>
        <w:tc>
          <w:tcPr>
            <w:tcW w:type="dxa" w:w="1661"/>
          </w:tcPr>
          <w:p>
            <w:pPr>
              <w:pStyle w:val="null3"/>
            </w:pPr>
            <w:r>
              <w:rPr>
                <w:rFonts w:ascii="仿宋_GB2312" w:hAnsi="仿宋_GB2312" w:cs="仿宋_GB2312" w:eastAsia="仿宋_GB2312"/>
              </w:rPr>
              <w:t>投标文件封面 分项报价表.pdf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对投标文件响应程度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业绩.docx 质量保证措施及进度保证措施.docx 中小企业声明函 商务应答表 供货渠道证明.docx 质保期承诺.docx 售后服务及培训方案.docx 供应商提交的相关资格证明材料.docx 投标函 残疾人福利性单位声明函 标的清单 技术标偏离表.docx 投标文件封面 实施方案.docx 监狱企业的证明文件 分项报价表.pdf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以来类似项目的业绩，每个1.5分，满分3分。注：近3年(2023年1月1日以来)，以合同协议书签订时间或中标通知书发放时间为准的业绩，需提供合同扫描件或中标通知书扫描件，并加盖供应商企业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在招标文件要求的质保基础上，每增加一年计1分，满分2分。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质保期承诺.docx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拟供产品完全响应招标文件技术参数要求的，计15分，每负偏离1项扣0.5分。扣完为止，不计负分。备注：供应商须提供拟供产品相关技术参数证明材料，包括但不限于产品介绍或彩页或说明书或检测报告等，供应商自行承担因未提供拟供产品技术参数证明材料导致技术参数被视为负偏离的风险</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技术标偏离表.docx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提供所投产品合法来源渠道证明文件（不限于销售协议、代理协议、原厂授权等），确保生产供应的产品为全新产品,无假货、水货、翻新货且无产权纠纷。提供齐全计3分，提供不全或未提供不计分。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供货渠道证明.docx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详细的项目实施方案包括但不限于①整体实施方案；②设备安装方案③供货计划④技术力量配备⑤应急响应服务评审标准：以上内容各部分内容全面详细、阐述条例清晰详尽、符合本项目采购需求得20分；评审内容每有一项缺项、与本项目内容无关或只有标题没有实质性内容扣4分；评审内容有缺陷或未完全响应评审标准的（缺陷是指：内容粗略、描述过于简单、条理不清晰、出现常识性错误、存在不完全适用项目实际情况的情形等），每项扣1.5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质量保证措施、进度保证措施</w:t>
            </w:r>
          </w:p>
        </w:tc>
        <w:tc>
          <w:tcPr>
            <w:tcW w:type="dxa" w:w="2492"/>
          </w:tcPr>
          <w:p>
            <w:pPr>
              <w:pStyle w:val="null3"/>
            </w:pPr>
            <w:r>
              <w:rPr>
                <w:rFonts w:ascii="仿宋_GB2312" w:hAnsi="仿宋_GB2312" w:cs="仿宋_GB2312" w:eastAsia="仿宋_GB2312"/>
              </w:rPr>
              <w:t>一、评审内容：针对本项目提供详细完善的保障方案及措施，包括但不限于①质量保障承诺及措施；②进度保障措施；③安装质量保障措施。评审标准：以上内容各部分内容全面详细、阐述条例清晰详尽、符合本项目采购需求得15分；评审内容每有一项缺项、与本项目内容无关或只有标题没有实质性内容扣3分；评审内容有缺陷或未完全响应评审标准的（缺陷是指：内容粗略、描述过于简单、条理不清晰、出现常识性错误、存在不完全适用项目实际情况的情形等），每项扣1.5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质量保证措施及进度保证措施.docx</w:t>
            </w:r>
          </w:p>
        </w:tc>
      </w:tr>
      <w:tr>
        <w:tc>
          <w:tcPr>
            <w:tcW w:type="dxa" w:w="831"/>
            <w:vMerge/>
          </w:tcPr>
          <w:p/>
        </w:tc>
        <w:tc>
          <w:tcPr>
            <w:tcW w:type="dxa" w:w="1661"/>
          </w:tcPr>
          <w:p>
            <w:pPr>
              <w:pStyle w:val="null3"/>
            </w:pPr>
            <w:r>
              <w:rPr>
                <w:rFonts w:ascii="仿宋_GB2312" w:hAnsi="仿宋_GB2312" w:cs="仿宋_GB2312" w:eastAsia="仿宋_GB2312"/>
              </w:rPr>
              <w:t>售后服务承诺及培训方案</w:t>
            </w:r>
          </w:p>
        </w:tc>
        <w:tc>
          <w:tcPr>
            <w:tcW w:type="dxa" w:w="2492"/>
          </w:tcPr>
          <w:p>
            <w:pPr>
              <w:pStyle w:val="null3"/>
            </w:pPr>
            <w:r>
              <w:rPr>
                <w:rFonts w:ascii="仿宋_GB2312" w:hAnsi="仿宋_GB2312" w:cs="仿宋_GB2312" w:eastAsia="仿宋_GB2312"/>
              </w:rPr>
              <w:t>一、评审内容针对本项目提供详尽的服务承诺及培训方案，包含但不限于针对本项目的①售后服务承诺；②维修保养计划；③具有售后服务机构④人员培训方案评审标准：以上内容各部分内容全面详细、阐述条例清晰详尽、符合本项目采购需求得12分；评审内容每有一项缺项、与本项目内容无关或只有标题没有实质性内容扣3分；评审内容有缺陷或未完全响应评审标准的（缺陷是指：内容粗略、描述过于简单、条理不清晰、出现常识性错误、存在不完全适用项目实际情况的情形等），每项扣1.5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售后服务及培训方案.docx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详见附件：供货渠道证明.docx</w:t>
      </w:r>
    </w:p>
    <w:p>
      <w:pPr>
        <w:pStyle w:val="null3"/>
        <w:ind w:firstLine="960"/>
      </w:pPr>
      <w:r>
        <w:rPr>
          <w:rFonts w:ascii="仿宋_GB2312" w:hAnsi="仿宋_GB2312" w:cs="仿宋_GB2312" w:eastAsia="仿宋_GB2312"/>
        </w:rPr>
        <w:t>详见附件：供应商提交的相关资格证明材料.docx</w:t>
      </w:r>
    </w:p>
    <w:p>
      <w:pPr>
        <w:pStyle w:val="null3"/>
        <w:ind w:firstLine="960"/>
      </w:pPr>
      <w:r>
        <w:rPr>
          <w:rFonts w:ascii="仿宋_GB2312" w:hAnsi="仿宋_GB2312" w:cs="仿宋_GB2312" w:eastAsia="仿宋_GB2312"/>
        </w:rPr>
        <w:t>详见附件：技术标偏离表.docx</w:t>
      </w:r>
    </w:p>
    <w:p>
      <w:pPr>
        <w:pStyle w:val="null3"/>
        <w:ind w:firstLine="960"/>
      </w:pPr>
      <w:r>
        <w:rPr>
          <w:rFonts w:ascii="仿宋_GB2312" w:hAnsi="仿宋_GB2312" w:cs="仿宋_GB2312" w:eastAsia="仿宋_GB2312"/>
        </w:rPr>
        <w:t>详见附件：质量保证措施及进度保证措施.docx</w:t>
      </w:r>
    </w:p>
    <w:p>
      <w:pPr>
        <w:pStyle w:val="null3"/>
        <w:ind w:firstLine="960"/>
      </w:pPr>
      <w:r>
        <w:rPr>
          <w:rFonts w:ascii="仿宋_GB2312" w:hAnsi="仿宋_GB2312" w:cs="仿宋_GB2312" w:eastAsia="仿宋_GB2312"/>
        </w:rPr>
        <w:t>详见附件：质保期承诺.docx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详见附件：售后服务及培训方案.docx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