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版本号：ZDHZ26-009Z（二次）20260429001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城固县征稽所家属楼、景苑小区等28个老旧小区基础设施改造监理项目(二次)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ZDHZ26-009Z（二次）</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城固县征稽所家属楼、景苑小区等28个老旧小区基础设施改造监理项目(二次)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ZDHZ26-009Z（二次）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城固县征稽所家属楼、景苑小区等28个老旧小区基础设施改造监理项目(二次)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城固县泛亚小区、东方红小区等8个老旧小区内配套基础设施进行改造提升,涉及628户居民，23栋住宅楼，7栋储藏室，总建筑面积72560平方米，主要实施铺设沥青混凝土道路9193平方米，给水管网1308米，雨水管网1990米，污水管网1990米，供电线缆752米等工程。监理服务小区包含泛亚小区（不含室外）、新纪元二期（12-16号楼）（不含室外）、民生巷商住楼、马桩口53号、栖月楼、鹏达小区（不含室外）、广场小区、东方红小区（不含室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采购包1（城固县征稽所家属楼、景苑小区等28个老旧小区基础设施改造监理项目（二包））：属于专门面向中小企业采购。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汉中市汉台区百家汇B座5楼T33</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开户银行：西安银行股份有限公司汉中分行营业部</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地址：汉中市汉台区百家汇B座5楼T33</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城固县泛亚小区、东方红小区等8个老旧小区内配套基础设施进行改造提升,涉及628户居民，23栋住宅楼，7栋储藏室，总建筑面积72560平方米，主要实施铺设沥青混凝土道路9193平方米，给水管网1308米，雨水管网1990米，污水管网1990米，供电线缆752米等工程。监理服务小区包含泛亚小区（不含室外）、新纪元二期（12-16号楼）（不含室外）、民生巷商住楼、马桩口53号、栖月楼、鹏达小区（不含室外）、广场小区、东方红小区（不含室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一、服务内容：对城固县泛亚小区、东方红小区等</w:t>
            </w:r>
            <w:r>
              <w:rPr>
                <w:rFonts w:ascii="仿宋_GB2312" w:hAnsi="仿宋_GB2312" w:cs="仿宋_GB2312" w:eastAsia="仿宋_GB2312"/>
                <w:sz w:val="21"/>
              </w:rPr>
              <w:t>8</w:t>
            </w:r>
            <w:r>
              <w:rPr>
                <w:rFonts w:ascii="仿宋_GB2312" w:hAnsi="仿宋_GB2312" w:cs="仿宋_GB2312" w:eastAsia="仿宋_GB2312"/>
                <w:sz w:val="21"/>
              </w:rPr>
              <w:t>个老旧小区内配套基础设施进行改造提升</w:t>
            </w:r>
            <w:r>
              <w:rPr>
                <w:rFonts w:ascii="仿宋_GB2312" w:hAnsi="仿宋_GB2312" w:cs="仿宋_GB2312" w:eastAsia="仿宋_GB2312"/>
                <w:sz w:val="21"/>
              </w:rPr>
              <w:t>,</w:t>
            </w:r>
            <w:r>
              <w:rPr>
                <w:rFonts w:ascii="仿宋_GB2312" w:hAnsi="仿宋_GB2312" w:cs="仿宋_GB2312" w:eastAsia="仿宋_GB2312"/>
                <w:sz w:val="21"/>
              </w:rPr>
              <w:t>涉及</w:t>
            </w:r>
            <w:r>
              <w:rPr>
                <w:rFonts w:ascii="仿宋_GB2312" w:hAnsi="仿宋_GB2312" w:cs="仿宋_GB2312" w:eastAsia="仿宋_GB2312"/>
                <w:sz w:val="21"/>
              </w:rPr>
              <w:t>628</w:t>
            </w:r>
            <w:r>
              <w:rPr>
                <w:rFonts w:ascii="仿宋_GB2312" w:hAnsi="仿宋_GB2312" w:cs="仿宋_GB2312" w:eastAsia="仿宋_GB2312"/>
                <w:sz w:val="21"/>
              </w:rPr>
              <w:t>户居民，</w:t>
            </w:r>
            <w:r>
              <w:rPr>
                <w:rFonts w:ascii="仿宋_GB2312" w:hAnsi="仿宋_GB2312" w:cs="仿宋_GB2312" w:eastAsia="仿宋_GB2312"/>
                <w:sz w:val="21"/>
              </w:rPr>
              <w:t>23</w:t>
            </w:r>
            <w:r>
              <w:rPr>
                <w:rFonts w:ascii="仿宋_GB2312" w:hAnsi="仿宋_GB2312" w:cs="仿宋_GB2312" w:eastAsia="仿宋_GB2312"/>
                <w:sz w:val="21"/>
              </w:rPr>
              <w:t>栋住宅楼，</w:t>
            </w:r>
            <w:r>
              <w:rPr>
                <w:rFonts w:ascii="仿宋_GB2312" w:hAnsi="仿宋_GB2312" w:cs="仿宋_GB2312" w:eastAsia="仿宋_GB2312"/>
                <w:sz w:val="21"/>
              </w:rPr>
              <w:t>7</w:t>
            </w:r>
            <w:r>
              <w:rPr>
                <w:rFonts w:ascii="仿宋_GB2312" w:hAnsi="仿宋_GB2312" w:cs="仿宋_GB2312" w:eastAsia="仿宋_GB2312"/>
                <w:sz w:val="21"/>
              </w:rPr>
              <w:t>栋储藏室，总建筑面积</w:t>
            </w:r>
            <w:r>
              <w:rPr>
                <w:rFonts w:ascii="仿宋_GB2312" w:hAnsi="仿宋_GB2312" w:cs="仿宋_GB2312" w:eastAsia="仿宋_GB2312"/>
                <w:sz w:val="21"/>
              </w:rPr>
              <w:t>72560</w:t>
            </w:r>
            <w:r>
              <w:rPr>
                <w:rFonts w:ascii="仿宋_GB2312" w:hAnsi="仿宋_GB2312" w:cs="仿宋_GB2312" w:eastAsia="仿宋_GB2312"/>
                <w:sz w:val="21"/>
              </w:rPr>
              <w:t>平方米，主要实施铺设沥青混凝土道路</w:t>
            </w:r>
            <w:r>
              <w:rPr>
                <w:rFonts w:ascii="仿宋_GB2312" w:hAnsi="仿宋_GB2312" w:cs="仿宋_GB2312" w:eastAsia="仿宋_GB2312"/>
                <w:sz w:val="21"/>
              </w:rPr>
              <w:t>9193</w:t>
            </w:r>
            <w:r>
              <w:rPr>
                <w:rFonts w:ascii="仿宋_GB2312" w:hAnsi="仿宋_GB2312" w:cs="仿宋_GB2312" w:eastAsia="仿宋_GB2312"/>
                <w:sz w:val="21"/>
              </w:rPr>
              <w:t>平方米，给水管网</w:t>
            </w:r>
            <w:r>
              <w:rPr>
                <w:rFonts w:ascii="仿宋_GB2312" w:hAnsi="仿宋_GB2312" w:cs="仿宋_GB2312" w:eastAsia="仿宋_GB2312"/>
                <w:sz w:val="21"/>
              </w:rPr>
              <w:t>1308</w:t>
            </w:r>
            <w:r>
              <w:rPr>
                <w:rFonts w:ascii="仿宋_GB2312" w:hAnsi="仿宋_GB2312" w:cs="仿宋_GB2312" w:eastAsia="仿宋_GB2312"/>
                <w:sz w:val="21"/>
              </w:rPr>
              <w:t>米，雨水管网</w:t>
            </w:r>
            <w:r>
              <w:rPr>
                <w:rFonts w:ascii="仿宋_GB2312" w:hAnsi="仿宋_GB2312" w:cs="仿宋_GB2312" w:eastAsia="仿宋_GB2312"/>
                <w:sz w:val="21"/>
              </w:rPr>
              <w:t>1990</w:t>
            </w:r>
            <w:r>
              <w:rPr>
                <w:rFonts w:ascii="仿宋_GB2312" w:hAnsi="仿宋_GB2312" w:cs="仿宋_GB2312" w:eastAsia="仿宋_GB2312"/>
                <w:sz w:val="21"/>
              </w:rPr>
              <w:t>米，污水管网</w:t>
            </w:r>
            <w:r>
              <w:rPr>
                <w:rFonts w:ascii="仿宋_GB2312" w:hAnsi="仿宋_GB2312" w:cs="仿宋_GB2312" w:eastAsia="仿宋_GB2312"/>
                <w:sz w:val="21"/>
              </w:rPr>
              <w:t>1990</w:t>
            </w:r>
            <w:r>
              <w:rPr>
                <w:rFonts w:ascii="仿宋_GB2312" w:hAnsi="仿宋_GB2312" w:cs="仿宋_GB2312" w:eastAsia="仿宋_GB2312"/>
                <w:sz w:val="21"/>
              </w:rPr>
              <w:t>米，供电线缆</w:t>
            </w:r>
            <w:r>
              <w:rPr>
                <w:rFonts w:ascii="仿宋_GB2312" w:hAnsi="仿宋_GB2312" w:cs="仿宋_GB2312" w:eastAsia="仿宋_GB2312"/>
                <w:sz w:val="21"/>
              </w:rPr>
              <w:t>752</w:t>
            </w:r>
            <w:r>
              <w:rPr>
                <w:rFonts w:ascii="仿宋_GB2312" w:hAnsi="仿宋_GB2312" w:cs="仿宋_GB2312" w:eastAsia="仿宋_GB2312"/>
                <w:sz w:val="21"/>
              </w:rPr>
              <w:t>米等工程。监理服务小区包含泛亚小区（不含室外）、新纪元二期（</w:t>
            </w:r>
            <w:r>
              <w:rPr>
                <w:rFonts w:ascii="仿宋_GB2312" w:hAnsi="仿宋_GB2312" w:cs="仿宋_GB2312" w:eastAsia="仿宋_GB2312"/>
                <w:sz w:val="21"/>
              </w:rPr>
              <w:t>12-16</w:t>
            </w:r>
            <w:r>
              <w:rPr>
                <w:rFonts w:ascii="仿宋_GB2312" w:hAnsi="仿宋_GB2312" w:cs="仿宋_GB2312" w:eastAsia="仿宋_GB2312"/>
                <w:sz w:val="21"/>
              </w:rPr>
              <w:t>号楼）（不含室外）、民生巷商住楼、马桩口</w:t>
            </w:r>
            <w:r>
              <w:rPr>
                <w:rFonts w:ascii="仿宋_GB2312" w:hAnsi="仿宋_GB2312" w:cs="仿宋_GB2312" w:eastAsia="仿宋_GB2312"/>
                <w:sz w:val="21"/>
              </w:rPr>
              <w:t>53</w:t>
            </w:r>
            <w:r>
              <w:rPr>
                <w:rFonts w:ascii="仿宋_GB2312" w:hAnsi="仿宋_GB2312" w:cs="仿宋_GB2312" w:eastAsia="仿宋_GB2312"/>
                <w:sz w:val="21"/>
              </w:rPr>
              <w:t>号、栖月楼、鹏达小区（不含室外）、广场小区、东方红小区（不含室外）</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二、服务标准：</w:t>
            </w:r>
            <w:r>
              <w:rPr>
                <w:rFonts w:ascii="仿宋_GB2312" w:hAnsi="仿宋_GB2312" w:cs="仿宋_GB2312" w:eastAsia="仿宋_GB2312"/>
                <w:sz w:val="21"/>
              </w:rPr>
              <w:t xml:space="preserve"> </w:t>
            </w: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tc>
        <w:tc>
          <w:tcPr>
            <w:tcW w:type="dxa" w:w="1661"/>
          </w:tcPr>
          <w:p>
            <w:pPr>
              <w:pStyle w:val="null3"/>
            </w:pPr>
            <w:r>
              <w:rPr>
                <w:rFonts w:ascii="仿宋_GB2312" w:hAnsi="仿宋_GB2312" w:cs="仿宋_GB2312" w:eastAsia="仿宋_GB2312"/>
              </w:rPr>
              <w:t>响应文件-资格证明文件.docx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 响应文件-资格证明文件.docx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响应文件-资格证明文件.docx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响应文件-商务技术文件.docx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响应文件-资格证明文件.docx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完整性：内容须全面，对评审内容中的各项要求详细描述； 可实施性：切合本项目时间情况，实施步骤清晰、合理； 针对性：内容能够紧扣项目实际情况，科学合理。 三、赋分标准（满分54分） 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供应商提供（2023年4月至今)已完成业绩，提供1个业绩得 2 分，最多得6分，未提供不得分(注：业绩证明材料为合同或中标(成交)通知书)，以上材料提供齐全为有效业绩，无效业绩不得分。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供应商针对本项目特点有明确的组织架构，内容包括：①团队人员配置、组织机构管理制度及方案；②服务团队成员的工作职责及分工。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每满足一个评审标准得3分，满分9分；针对评审标准内容不齐全、存在有不合理处的扣0.5分（2项内容评审标准相同）。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详见附件：响应文件-资格证明文件.docx</w:t>
      </w:r>
    </w:p>
    <w:p>
      <w:pPr>
        <w:pStyle w:val="null3"/>
        <w:ind w:firstLine="960"/>
      </w:pPr>
      <w:r>
        <w:rPr>
          <w:rFonts w:ascii="仿宋_GB2312" w:hAnsi="仿宋_GB2312" w:cs="仿宋_GB2312" w:eastAsia="仿宋_GB2312"/>
        </w:rPr>
        <w:t>详见附件：响应文件-商务技术文件.docx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