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版本号：HZ-J2026009C20260407001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2026年度工业品抽样第三方检测服务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HZ-J2026009C</w:t>
      </w:r>
      <w:r>
        <w:br/>
      </w:r>
      <w:r>
        <w:br/>
      </w:r>
      <w:r>
        <w:br/>
      </w:r>
    </w:p>
    <w:p>
      <w:pPr>
        <w:pStyle w:val="null3"/>
        <w:jc w:val="center"/>
        <w:outlineLvl w:val="2"/>
      </w:pPr>
      <w:r>
        <w:rPr>
          <w:rFonts w:ascii="仿宋_GB2312" w:hAnsi="仿宋_GB2312" w:cs="仿宋_GB2312" w:eastAsia="仿宋_GB2312"/>
          <w:sz w:val="28"/>
          <w:b/>
        </w:rPr>
        <w:t>城固县市场监督管理局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城固县市场监督管理局</w:t>
      </w:r>
      <w:r>
        <w:rPr>
          <w:rFonts w:ascii="仿宋_GB2312" w:hAnsi="仿宋_GB2312" w:cs="仿宋_GB2312" w:eastAsia="仿宋_GB2312"/>
        </w:rPr>
        <w:t>委托，拟对</w:t>
      </w:r>
      <w:r>
        <w:rPr>
          <w:rFonts w:ascii="仿宋_GB2312" w:hAnsi="仿宋_GB2312" w:cs="仿宋_GB2312" w:eastAsia="仿宋_GB2312"/>
        </w:rPr>
        <w:t>2026年度工业品抽样第三方检测服务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HZ-J2026009C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2026年度工业品抽样第三方检测服务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对全县农业生产资料、建筑和装饰装修材料、轻工产品、日用及纺织品、电子电器、危险化学品、治污防霾、特种防护、食品相关产品及安防产品等产品进行质量抽样检测。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采购包1（2026年度工业品抽样第三方检测服务（第一包））：属于专门面向中小企业采购。</w:t>
      </w:r>
    </w:p>
    <w:p>
      <w:pPr>
        <w:pStyle w:val="null3"/>
      </w:pPr>
      <w:r>
        <w:rPr>
          <w:rFonts w:ascii="仿宋_GB2312" w:hAnsi="仿宋_GB2312" w:cs="仿宋_GB2312" w:eastAsia="仿宋_GB2312"/>
        </w:rPr>
        <w:t>采购包2（2026年度工业品抽样第三方检测服务（第二包））：属于专门面向中小企业采购。</w:t>
      </w:r>
    </w:p>
    <w:p>
      <w:pPr>
        <w:pStyle w:val="null3"/>
      </w:pPr>
      <w:r>
        <w:rPr>
          <w:rFonts w:ascii="仿宋_GB2312" w:hAnsi="仿宋_GB2312" w:cs="仿宋_GB2312" w:eastAsia="仿宋_GB2312"/>
        </w:rPr>
        <w:t>采购包3（2026年度工业品抽样第三方检测服务(第三包））：属于专门面向中小企业采购。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4、供应商资格要求：供应商须具备检验检测机构资质认定证书CMA。（材料应清晰可辨并进行电子签章）</w:t>
      </w:r>
    </w:p>
    <w:p>
      <w:pPr>
        <w:pStyle w:val="null3"/>
      </w:pPr>
      <w:r>
        <w:rPr>
          <w:rFonts w:ascii="仿宋_GB2312" w:hAnsi="仿宋_GB2312" w:cs="仿宋_GB2312" w:eastAsia="仿宋_GB2312"/>
        </w:rPr>
        <w:t>5、不接受联合体磋商：按照格式填写承诺书。（材料应清晰可辨并进行电子签章）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4、供应商资格要求：供应商须具备检验检测机构资质认定证书CMA。（材料应清晰可辨并进行电子签章）</w:t>
      </w:r>
    </w:p>
    <w:p>
      <w:pPr>
        <w:pStyle w:val="null3"/>
      </w:pPr>
      <w:r>
        <w:rPr>
          <w:rFonts w:ascii="仿宋_GB2312" w:hAnsi="仿宋_GB2312" w:cs="仿宋_GB2312" w:eastAsia="仿宋_GB2312"/>
        </w:rPr>
        <w:t>5、不接受联合体磋商：按照格式填写承诺书。（材料应清晰可辨并进行电子签章）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4、供应商资格要求：供应商须具备检验检测机构资质认定证书CMA。（材料应清晰可辨并进行电子签章）</w:t>
      </w:r>
    </w:p>
    <w:p>
      <w:pPr>
        <w:pStyle w:val="null3"/>
      </w:pPr>
      <w:r>
        <w:rPr>
          <w:rFonts w:ascii="仿宋_GB2312" w:hAnsi="仿宋_GB2312" w:cs="仿宋_GB2312" w:eastAsia="仿宋_GB2312"/>
        </w:rPr>
        <w:t>5、不接受联合体磋商：按照格式填写承诺书。（材料应清晰可辨并进行电子签章）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城固县博望办事处朝阳路中段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0916-7366118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采购包1：184,000.00元</w:t>
            </w:r>
          </w:p>
          <w:p>
            <w:pPr>
              <w:pStyle w:val="null3"/>
            </w:pPr>
            <w:r>
              <w:rPr>
                <w:rFonts w:ascii="仿宋_GB2312" w:hAnsi="仿宋_GB2312" w:cs="仿宋_GB2312" w:eastAsia="仿宋_GB2312"/>
              </w:rPr>
              <w:t>采购包2：155,200.00元</w:t>
            </w:r>
          </w:p>
          <w:p>
            <w:pPr>
              <w:pStyle w:val="null3"/>
            </w:pPr>
            <w:r>
              <w:rPr>
                <w:rFonts w:ascii="仿宋_GB2312" w:hAnsi="仿宋_GB2312" w:cs="仿宋_GB2312" w:eastAsia="仿宋_GB2312"/>
              </w:rPr>
              <w:t>采购包3：158,000.00元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城固县市场监督管理局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对全县农业生产资料、建筑和装饰装修材料、轻工产品、日用及纺织品、电子电器、危险化学品、治污防霾、特种防护、食品相关产品及安防产品等产品进行质量抽样检测。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184,000.00</w:t>
      </w:r>
    </w:p>
    <w:p>
      <w:pPr>
        <w:pStyle w:val="null3"/>
      </w:pPr>
      <w:r>
        <w:rPr>
          <w:rFonts w:ascii="仿宋_GB2312" w:hAnsi="仿宋_GB2312" w:cs="仿宋_GB2312" w:eastAsia="仿宋_GB2312"/>
        </w:rPr>
        <w:t>采购包最高限价（元）: 184,000.00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工业品抽样第三方检测服务（第一包）</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right"/>
            </w:pPr>
            <w:r>
              <w:rPr>
                <w:rFonts w:ascii="仿宋_GB2312" w:hAnsi="仿宋_GB2312" w:cs="仿宋_GB2312" w:eastAsia="仿宋_GB2312"/>
              </w:rPr>
              <w:t>184,000.00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155,200.00</w:t>
      </w:r>
    </w:p>
    <w:p>
      <w:pPr>
        <w:pStyle w:val="null3"/>
      </w:pPr>
      <w:r>
        <w:rPr>
          <w:rFonts w:ascii="仿宋_GB2312" w:hAnsi="仿宋_GB2312" w:cs="仿宋_GB2312" w:eastAsia="仿宋_GB2312"/>
        </w:rPr>
        <w:t>采购包最高限价（元）: 155,200.00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2026年度工业品抽样第三方检测服务（第二包）</w:t>
            </w:r>
          </w:p>
        </w:tc>
        <w:tc>
          <w:tcPr>
            <w:tcW w:type="dxa" w:w="831"/>
          </w:tcPr>
          <w:p>
            <w:pPr>
              <w:pStyle w:val="null3"/>
              <w:jc w:val="right"/>
            </w:pPr>
            <w:r>
              <w:rPr>
                <w:rFonts w:ascii="仿宋_GB2312" w:hAnsi="仿宋_GB2312" w:cs="仿宋_GB2312" w:eastAsia="仿宋_GB2312"/>
              </w:rPr>
              <w:t>80.00</w:t>
            </w:r>
          </w:p>
        </w:tc>
        <w:tc>
          <w:tcPr>
            <w:tcW w:type="dxa" w:w="831"/>
          </w:tcPr>
          <w:p>
            <w:pPr>
              <w:pStyle w:val="null3"/>
              <w:jc w:val="right"/>
            </w:pPr>
            <w:r>
              <w:rPr>
                <w:rFonts w:ascii="仿宋_GB2312" w:hAnsi="仿宋_GB2312" w:cs="仿宋_GB2312" w:eastAsia="仿宋_GB2312"/>
              </w:rPr>
              <w:t>155,200.00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158,000.00</w:t>
      </w:r>
    </w:p>
    <w:p>
      <w:pPr>
        <w:pStyle w:val="null3"/>
      </w:pPr>
      <w:r>
        <w:rPr>
          <w:rFonts w:ascii="仿宋_GB2312" w:hAnsi="仿宋_GB2312" w:cs="仿宋_GB2312" w:eastAsia="仿宋_GB2312"/>
        </w:rPr>
        <w:t>采购包最高限价（元）: 158,000.00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2026年度工业品抽样第三方检测服务（第三包）</w:t>
            </w:r>
          </w:p>
        </w:tc>
        <w:tc>
          <w:tcPr>
            <w:tcW w:type="dxa" w:w="831"/>
          </w:tcPr>
          <w:p>
            <w:pPr>
              <w:pStyle w:val="null3"/>
              <w:jc w:val="right"/>
            </w:pPr>
            <w:r>
              <w:rPr>
                <w:rFonts w:ascii="仿宋_GB2312" w:hAnsi="仿宋_GB2312" w:cs="仿宋_GB2312" w:eastAsia="仿宋_GB2312"/>
              </w:rPr>
              <w:t>80.00</w:t>
            </w:r>
          </w:p>
        </w:tc>
        <w:tc>
          <w:tcPr>
            <w:tcW w:type="dxa" w:w="831"/>
          </w:tcPr>
          <w:p>
            <w:pPr>
              <w:pStyle w:val="null3"/>
              <w:jc w:val="right"/>
            </w:pPr>
            <w:r>
              <w:rPr>
                <w:rFonts w:ascii="仿宋_GB2312" w:hAnsi="仿宋_GB2312" w:cs="仿宋_GB2312" w:eastAsia="仿宋_GB2312"/>
              </w:rPr>
              <w:t>158,000.00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标的名称：工业品抽样第三方检测服务（第一包）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采购内容</w:t>
            </w:r>
          </w:p>
          <w:tbl>
            <w:tblPr>
              <w:tblInd w:type="dxa" w:w="90"/>
              <w:tblBorders>
                <w:top w:val="none" w:color="000000" w:sz="4"/>
                <w:left w:val="none" w:color="000000" w:sz="4"/>
                <w:bottom w:val="none" w:color="000000" w:sz="4"/>
                <w:right w:val="none" w:color="000000" w:sz="4"/>
                <w:insideH w:val="none"/>
                <w:insideV w:val="none"/>
              </w:tblBorders>
            </w:tblPr>
            <w:tblGrid>
              <w:gridCol w:w="276"/>
              <w:gridCol w:w="829"/>
              <w:gridCol w:w="939"/>
              <w:gridCol w:w="501"/>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产品分类</w:t>
                  </w:r>
                </w:p>
              </w:tc>
              <w:tc>
                <w:tcPr>
                  <w:tcW w:type="dxa" w:w="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检验批次</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农业生产资料</w:t>
                  </w:r>
                  <w:r>
                    <w:br/>
                  </w:r>
                  <w:r>
                    <w:rPr>
                      <w:rFonts w:ascii="仿宋_GB2312" w:hAnsi="仿宋_GB2312" w:cs="仿宋_GB2312" w:eastAsia="仿宋_GB2312"/>
                      <w:sz w:val="20"/>
                    </w:rPr>
                    <w:t>(45批次)</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复合肥</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29"/>
                  <w:vMerge/>
                  <w:tcBorders>
                    <w:top w:val="none" w:color="000000" w:sz="4"/>
                    <w:left w:val="non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磷肥</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29"/>
                  <w:vMerge/>
                  <w:tcBorders>
                    <w:top w:val="none" w:color="000000" w:sz="4"/>
                    <w:left w:val="non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农用薄膜</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29"/>
                  <w:vMerge/>
                  <w:tcBorders>
                    <w:top w:val="none" w:color="000000" w:sz="4"/>
                    <w:left w:val="non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有机肥料</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29"/>
                  <w:vMerge/>
                  <w:tcBorders>
                    <w:top w:val="none" w:color="000000" w:sz="4"/>
                    <w:left w:val="non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钾肥</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29"/>
                  <w:vMerge/>
                  <w:tcBorders>
                    <w:top w:val="none" w:color="000000" w:sz="4"/>
                    <w:left w:val="non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氮肥</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治污防霾</w:t>
                  </w:r>
                  <w:r>
                    <w:rPr>
                      <w:rFonts w:ascii="仿宋_GB2312" w:hAnsi="仿宋_GB2312" w:cs="仿宋_GB2312" w:eastAsia="仿宋_GB2312"/>
                      <w:sz w:val="20"/>
                    </w:rPr>
                    <w:t>(45批次)</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车用柴油</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29"/>
                  <w:vMerge/>
                  <w:tcBorders>
                    <w:top w:val="none" w:color="000000" w:sz="4"/>
                    <w:left w:val="non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车用汽油</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829"/>
                  <w:vMerge/>
                  <w:tcBorders>
                    <w:top w:val="none" w:color="000000" w:sz="4"/>
                    <w:left w:val="non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润滑</w:t>
                  </w:r>
                  <w:r>
                    <w:rPr>
                      <w:rFonts w:ascii="仿宋_GB2312" w:hAnsi="仿宋_GB2312" w:cs="仿宋_GB2312" w:eastAsia="仿宋_GB2312"/>
                      <w:sz w:val="20"/>
                    </w:rPr>
                    <w:t>油</w:t>
                  </w:r>
                  <w:r>
                    <w:rPr>
                      <w:rFonts w:ascii="仿宋_GB2312" w:hAnsi="仿宋_GB2312" w:cs="仿宋_GB2312" w:eastAsia="仿宋_GB2312"/>
                      <w:sz w:val="20"/>
                    </w:rPr>
                    <w:t>/制动液</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829"/>
                  <w:vMerge/>
                  <w:tcBorders>
                    <w:top w:val="none" w:color="000000" w:sz="4"/>
                    <w:left w:val="non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车用尿素</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8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危险化学品</w:t>
                  </w:r>
                  <w:r>
                    <w:rPr>
                      <w:rFonts w:ascii="仿宋_GB2312" w:hAnsi="仿宋_GB2312" w:cs="仿宋_GB2312" w:eastAsia="仿宋_GB2312"/>
                      <w:sz w:val="20"/>
                    </w:rPr>
                    <w:t>(5批次)</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工业用甲醇（醇基燃料）</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829"/>
                  <w:vMerge/>
                  <w:tcBorders>
                    <w:top w:val="none" w:color="000000" w:sz="4"/>
                    <w:left w:val="non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液化石油气</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电动自行车（</w:t>
                  </w:r>
                  <w:r>
                    <w:rPr>
                      <w:rFonts w:ascii="仿宋_GB2312" w:hAnsi="仿宋_GB2312" w:cs="仿宋_GB2312" w:eastAsia="仿宋_GB2312"/>
                      <w:sz w:val="20"/>
                    </w:rPr>
                    <w:t>2批次）</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电动自行车</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人造板（</w:t>
                  </w:r>
                  <w:r>
                    <w:rPr>
                      <w:rFonts w:ascii="仿宋_GB2312" w:hAnsi="仿宋_GB2312" w:cs="仿宋_GB2312" w:eastAsia="仿宋_GB2312"/>
                      <w:sz w:val="20"/>
                    </w:rPr>
                    <w:t>3批次）</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人造板</w:t>
                  </w:r>
                  <w:r>
                    <w:rPr>
                      <w:rFonts w:ascii="仿宋_GB2312" w:hAnsi="仿宋_GB2312" w:cs="仿宋_GB2312" w:eastAsia="仿宋_GB2312"/>
                      <w:sz w:val="20"/>
                    </w:rPr>
                    <w:t>/细木工板</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10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144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100批次</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服务要求</w:t>
            </w:r>
          </w:p>
          <w:p>
            <w:pPr>
              <w:pStyle w:val="null3"/>
              <w:jc w:val="both"/>
            </w:pPr>
            <w:r>
              <w:rPr>
                <w:rFonts w:ascii="仿宋_GB2312" w:hAnsi="仿宋_GB2312" w:cs="仿宋_GB2312" w:eastAsia="仿宋_GB2312"/>
              </w:rPr>
              <w:t>1.</w:t>
            </w:r>
            <w:r>
              <w:rPr>
                <w:rFonts w:ascii="仿宋_GB2312" w:hAnsi="仿宋_GB2312" w:cs="仿宋_GB2312" w:eastAsia="仿宋_GB2312"/>
              </w:rPr>
              <w:t>采样及信息录入工作等业务均由成交供应商负责办理，各承检机构每月问题发现率不小于</w:t>
            </w:r>
            <w:r>
              <w:rPr>
                <w:rFonts w:ascii="仿宋_GB2312" w:hAnsi="仿宋_GB2312" w:cs="仿宋_GB2312" w:eastAsia="仿宋_GB2312"/>
              </w:rPr>
              <w:t>4%。</w:t>
            </w:r>
          </w:p>
          <w:p>
            <w:pPr>
              <w:pStyle w:val="null3"/>
              <w:jc w:val="both"/>
            </w:pPr>
            <w:r>
              <w:rPr>
                <w:rFonts w:ascii="仿宋_GB2312" w:hAnsi="仿宋_GB2312" w:cs="仿宋_GB2312" w:eastAsia="仿宋_GB2312"/>
              </w:rPr>
              <w:t>2.</w:t>
            </w:r>
            <w:r>
              <w:rPr>
                <w:rFonts w:ascii="仿宋_GB2312" w:hAnsi="仿宋_GB2312" w:cs="仿宋_GB2312" w:eastAsia="仿宋_GB2312"/>
              </w:rPr>
              <w:t>每批次抽样产品检测结束后</w:t>
            </w:r>
            <w:r>
              <w:rPr>
                <w:rFonts w:ascii="仿宋_GB2312" w:hAnsi="仿宋_GB2312" w:cs="仿宋_GB2312" w:eastAsia="仿宋_GB2312"/>
              </w:rPr>
              <w:t>5日内完成抽样检测信息汇总工作，检测机构负责人在汇总抽样信息单纸质版上签名并加盖单位公章。</w:t>
            </w:r>
          </w:p>
          <w:p>
            <w:pPr>
              <w:pStyle w:val="null3"/>
              <w:jc w:val="both"/>
            </w:pPr>
            <w:r>
              <w:rPr>
                <w:rFonts w:ascii="仿宋_GB2312" w:hAnsi="仿宋_GB2312" w:cs="仿宋_GB2312" w:eastAsia="仿宋_GB2312"/>
              </w:rPr>
              <w:t>3.</w:t>
            </w:r>
            <w:r>
              <w:rPr>
                <w:rFonts w:ascii="仿宋_GB2312" w:hAnsi="仿宋_GB2312" w:cs="仿宋_GB2312" w:eastAsia="仿宋_GB2312"/>
              </w:rPr>
              <w:t>每批次抽样产品检测结束后，</w:t>
            </w:r>
            <w:r>
              <w:rPr>
                <w:rFonts w:ascii="仿宋_GB2312" w:hAnsi="仿宋_GB2312" w:cs="仿宋_GB2312" w:eastAsia="仿宋_GB2312"/>
              </w:rPr>
              <w:t>10个工作日完成抽检样品检测结果的报告录入、上传至国抽系统的工作，书面的检测报告呈送采购人。</w:t>
            </w:r>
          </w:p>
          <w:p>
            <w:pPr>
              <w:pStyle w:val="null3"/>
              <w:jc w:val="both"/>
            </w:pPr>
            <w:r>
              <w:rPr>
                <w:rFonts w:ascii="仿宋_GB2312" w:hAnsi="仿宋_GB2312" w:cs="仿宋_GB2312" w:eastAsia="仿宋_GB2312"/>
              </w:rPr>
              <w:t>4.</w:t>
            </w:r>
            <w:r>
              <w:rPr>
                <w:rFonts w:ascii="仿宋_GB2312" w:hAnsi="仿宋_GB2312" w:cs="仿宋_GB2312" w:eastAsia="仿宋_GB2312"/>
              </w:rPr>
              <w:t>成交供应商一年至少能够承担</w:t>
            </w:r>
            <w:r>
              <w:rPr>
                <w:rFonts w:ascii="仿宋_GB2312" w:hAnsi="仿宋_GB2312" w:cs="仿宋_GB2312" w:eastAsia="仿宋_GB2312"/>
              </w:rPr>
              <w:t>5批次县局临时安排的抽检任务（稽查办案抽检、监督风险抽检、产品安全突发事件抽检等）县局安排各承检机构的任务，各承检机构接到任务后不得推诿。</w:t>
            </w:r>
          </w:p>
          <w:p>
            <w:pPr>
              <w:pStyle w:val="null3"/>
              <w:jc w:val="both"/>
            </w:pPr>
            <w:r>
              <w:rPr>
                <w:rFonts w:ascii="仿宋_GB2312" w:hAnsi="仿宋_GB2312" w:cs="仿宋_GB2312" w:eastAsia="仿宋_GB2312"/>
              </w:rPr>
              <w:t>5.</w:t>
            </w:r>
            <w:r>
              <w:rPr>
                <w:rFonts w:ascii="仿宋_GB2312" w:hAnsi="仿宋_GB2312" w:cs="仿宋_GB2312" w:eastAsia="仿宋_GB2312"/>
              </w:rPr>
              <w:t>抽样人员、检验机构及其工作人员不得随意更改采样单中的抽样地点（一个季度内同一场所不能超过</w:t>
            </w:r>
            <w:r>
              <w:rPr>
                <w:rFonts w:ascii="仿宋_GB2312" w:hAnsi="仿宋_GB2312" w:cs="仿宋_GB2312" w:eastAsia="仿宋_GB2312"/>
              </w:rPr>
              <w:t>10个批次）、样品信息（一个季度内，同一批次样品不能超过1批次，如有样品信息填写错误必须重新填写采样单或签字盖章），不得瞒报、谎报、漏报检验数据，不得擅自发布抽检信息，不得事先通知被抽检单位，不得接受被抽检单位的馈赠，不得利用抽检结果牟取不正当利益。对违法违规承检机构一律停止承检工作，情节严重的向有关部门反映取消其产品检验资质，对存在违法违规行为的个人，依法依纪追究责任。</w:t>
            </w:r>
          </w:p>
          <w:p>
            <w:pPr>
              <w:pStyle w:val="null3"/>
              <w:jc w:val="both"/>
            </w:pPr>
            <w:r>
              <w:rPr>
                <w:rFonts w:ascii="仿宋_GB2312" w:hAnsi="仿宋_GB2312" w:cs="仿宋_GB2312" w:eastAsia="仿宋_GB2312"/>
              </w:rPr>
              <w:t>6.</w:t>
            </w:r>
            <w:r>
              <w:rPr>
                <w:rFonts w:ascii="仿宋_GB2312" w:hAnsi="仿宋_GB2312" w:cs="仿宋_GB2312" w:eastAsia="仿宋_GB2312"/>
              </w:rPr>
              <w:t>抽样过程应严格按照监督抽检工作程序，保证抽样覆盖面和代表性，避免重复抽样，避免抽取临近保质期的样品，并履行法定手续，保存好抽样相关证据。</w:t>
            </w:r>
          </w:p>
          <w:p>
            <w:pPr>
              <w:pStyle w:val="null3"/>
              <w:jc w:val="both"/>
            </w:pPr>
            <w:r>
              <w:rPr>
                <w:rFonts w:ascii="仿宋_GB2312" w:hAnsi="仿宋_GB2312" w:cs="仿宋_GB2312" w:eastAsia="仿宋_GB2312"/>
              </w:rPr>
              <w:t>7.</w:t>
            </w:r>
            <w:r>
              <w:rPr>
                <w:rFonts w:ascii="仿宋_GB2312" w:hAnsi="仿宋_GB2312" w:cs="仿宋_GB2312" w:eastAsia="仿宋_GB2312"/>
              </w:rPr>
              <w:t>除采购人同意外，成交供应商不得将检验任务外包或分包给其他检验机构检验（经采购人同意除外），一经发现，立即取消承检资格。</w:t>
            </w:r>
          </w:p>
          <w:p>
            <w:pPr>
              <w:pStyle w:val="null3"/>
              <w:jc w:val="both"/>
            </w:pPr>
            <w:r>
              <w:rPr>
                <w:rFonts w:ascii="仿宋_GB2312" w:hAnsi="仿宋_GB2312" w:cs="仿宋_GB2312" w:eastAsia="仿宋_GB2312"/>
              </w:rPr>
              <w:t>8.</w:t>
            </w:r>
            <w:r>
              <w:rPr>
                <w:rFonts w:ascii="仿宋_GB2312" w:hAnsi="仿宋_GB2312" w:cs="仿宋_GB2312" w:eastAsia="仿宋_GB2312"/>
              </w:rPr>
              <w:t>成交供应商在接受采购人委托任务过程中，要严格按照法律法规和采购人要求的工作规范开展抽检工作。若任务开展中出现违法违规、弄虚作假的情况，立即取消其中标资格，采购人有权拒绝支付费用并要求赔偿、追究其法律责任；出现重大工作失误、差错，或出具的报告书存在严重漏洞、错误的，采购人有权停止委托任务</w:t>
            </w:r>
            <w:r>
              <w:rPr>
                <w:rFonts w:ascii="仿宋_GB2312" w:hAnsi="仿宋_GB2312" w:cs="仿宋_GB2312" w:eastAsia="仿宋_GB2312"/>
              </w:rPr>
              <w:t>3个月；合同期内，若出现2次或以上重大差错的，采购人有权永久停止委托成交供应商新任务并对此不作任何补偿。</w:t>
            </w:r>
          </w:p>
          <w:p>
            <w:pPr>
              <w:pStyle w:val="null3"/>
              <w:jc w:val="both"/>
            </w:pPr>
            <w:r>
              <w:rPr>
                <w:rFonts w:ascii="仿宋_GB2312" w:hAnsi="仿宋_GB2312" w:cs="仿宋_GB2312" w:eastAsia="仿宋_GB2312"/>
              </w:rPr>
              <w:t>9.</w:t>
            </w:r>
            <w:r>
              <w:rPr>
                <w:rFonts w:ascii="仿宋_GB2312" w:hAnsi="仿宋_GB2312" w:cs="仿宋_GB2312" w:eastAsia="仿宋_GB2312"/>
              </w:rPr>
              <w:t>成交供应商在接受采购人委托任务过程中，每月按要求完成抽检计划中安排的任务。</w:t>
            </w:r>
          </w:p>
          <w:p>
            <w:pPr>
              <w:pStyle w:val="null3"/>
            </w:pPr>
            <w:r>
              <w:rPr>
                <w:rFonts w:ascii="仿宋_GB2312" w:hAnsi="仿宋_GB2312" w:cs="仿宋_GB2312" w:eastAsia="仿宋_GB2312"/>
                <w:sz w:val="21"/>
              </w:rPr>
              <w:t>10.</w:t>
            </w:r>
            <w:r>
              <w:rPr>
                <w:rFonts w:ascii="仿宋_GB2312" w:hAnsi="仿宋_GB2312" w:cs="仿宋_GB2312" w:eastAsia="仿宋_GB2312"/>
                <w:sz w:val="21"/>
              </w:rPr>
              <w:t>本项目所涉及工作的有关信息、数据和检测结果，为采购人所有，成交供应商负有保密义务。成交供应商未经采购方允许，不得将有关信息向第三方披露，否则取消成交供应商承检资格，如造成经济损失或不良影响的，将追究经济赔偿责任和法律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质量要求</w:t>
            </w:r>
          </w:p>
          <w:p>
            <w:pPr>
              <w:pStyle w:val="null3"/>
            </w:pPr>
            <w:r>
              <w:rPr>
                <w:rFonts w:ascii="仿宋_GB2312" w:hAnsi="仿宋_GB2312" w:cs="仿宋_GB2312" w:eastAsia="仿宋_GB2312"/>
                <w:sz w:val="20"/>
              </w:rPr>
              <w:t>应符合国家、省</w:t>
            </w:r>
            <w:r>
              <w:rPr>
                <w:rFonts w:ascii="仿宋_GB2312" w:hAnsi="仿宋_GB2312" w:cs="仿宋_GB2312" w:eastAsia="仿宋_GB2312"/>
                <w:sz w:val="20"/>
              </w:rPr>
              <w:t>有关</w:t>
            </w:r>
            <w:r>
              <w:rPr>
                <w:rFonts w:ascii="仿宋_GB2312" w:hAnsi="仿宋_GB2312" w:cs="仿宋_GB2312" w:eastAsia="仿宋_GB2312"/>
                <w:sz w:val="20"/>
              </w:rPr>
              <w:t>规定和</w:t>
            </w:r>
            <w:r>
              <w:rPr>
                <w:rFonts w:ascii="仿宋_GB2312" w:hAnsi="仿宋_GB2312" w:cs="仿宋_GB2312" w:eastAsia="仿宋_GB2312"/>
                <w:sz w:val="20"/>
              </w:rPr>
              <w:t>行业</w:t>
            </w:r>
            <w:r>
              <w:rPr>
                <w:rFonts w:ascii="仿宋_GB2312" w:hAnsi="仿宋_GB2312" w:cs="仿宋_GB2312" w:eastAsia="仿宋_GB2312"/>
                <w:sz w:val="20"/>
              </w:rPr>
              <w:t>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标的名称：2026年度工业品抽样第三方检测服务（第二包）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采购内容</w:t>
            </w:r>
          </w:p>
          <w:tbl>
            <w:tblPr>
              <w:tblInd w:type="dxa" w:w="90"/>
              <w:tblBorders>
                <w:top w:val="none" w:color="000000" w:sz="4"/>
                <w:left w:val="none" w:color="000000" w:sz="4"/>
                <w:bottom w:val="none" w:color="000000" w:sz="4"/>
                <w:right w:val="none" w:color="000000" w:sz="4"/>
                <w:insideH w:val="none"/>
                <w:insideV w:val="none"/>
              </w:tblBorders>
            </w:tblPr>
            <w:tblGrid>
              <w:gridCol w:w="243"/>
              <w:gridCol w:w="775"/>
              <w:gridCol w:w="1132"/>
              <w:gridCol w:w="396"/>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产品分类</w:t>
                  </w:r>
                </w:p>
              </w:tc>
              <w:tc>
                <w:tcPr>
                  <w:tcW w:type="dxa" w:w="1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检验批次</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安防产品</w:t>
                  </w:r>
                  <w:r>
                    <w:rPr>
                      <w:rFonts w:ascii="仿宋_GB2312" w:hAnsi="仿宋_GB2312" w:cs="仿宋_GB2312" w:eastAsia="仿宋_GB2312"/>
                      <w:sz w:val="20"/>
                    </w:rPr>
                    <w:t>(10批次)</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手提式灭火器</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消防应急照明灯具</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监控摄像头</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感烟火灾探测器</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灭火毯</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7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建筑和装饰装修材料</w:t>
                  </w:r>
                  <w:r>
                    <w:rPr>
                      <w:rFonts w:ascii="仿宋_GB2312" w:hAnsi="仿宋_GB2312" w:cs="仿宋_GB2312" w:eastAsia="仿宋_GB2312"/>
                      <w:sz w:val="20"/>
                    </w:rPr>
                    <w:t>(40批次)</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水泥</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建筑用钢筋、钢管及铝合金建筑型材、夹芯彩钢板</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无规共聚聚丙烯（</w:t>
                  </w:r>
                  <w:r>
                    <w:rPr>
                      <w:rFonts w:ascii="仿宋_GB2312" w:hAnsi="仿宋_GB2312" w:cs="仿宋_GB2312" w:eastAsia="仿宋_GB2312"/>
                      <w:sz w:val="20"/>
                    </w:rPr>
                    <w:t>PP-R）管材、PVC管材及管件</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建筑用外墙涂料</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磁砖</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复合地板</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绝热用挤塑聚苯乙烯泡沫塑料</w:t>
                  </w:r>
                  <w:r>
                    <w:rPr>
                      <w:rFonts w:ascii="仿宋_GB2312" w:hAnsi="仿宋_GB2312" w:cs="仿宋_GB2312" w:eastAsia="仿宋_GB2312"/>
                      <w:sz w:val="20"/>
                    </w:rPr>
                    <w:t>XPS、外墙防火保温材料、岩棉板</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油漆及粘合剂</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烧结砖</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水龙头水阀</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防水材料</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7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电工及材料产品</w:t>
                  </w:r>
                  <w:r>
                    <w:br/>
                  </w:r>
                  <w:r>
                    <w:rPr>
                      <w:rFonts w:ascii="仿宋_GB2312" w:hAnsi="仿宋_GB2312" w:cs="仿宋_GB2312" w:eastAsia="仿宋_GB2312"/>
                      <w:sz w:val="20"/>
                    </w:rPr>
                    <w:t>(25批次)</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开关、断路器</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电缆电线</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电动工具</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电扇、电饭煲等家用小电器</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移动电源、路由器</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775"/>
                  <w:vMerge/>
                  <w:tcBorders>
                    <w:top w:val="none" w:color="000000" w:sz="4"/>
                    <w:left w:val="none" w:color="000000" w:sz="4"/>
                    <w:bottom w:val="single" w:color="000000" w:sz="4"/>
                    <w:right w:val="single" w:color="000000" w:sz="4"/>
                  </w:tcBorders>
                </w:tcP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读写台灯</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烟花爆竹（</w:t>
                  </w:r>
                  <w:r>
                    <w:rPr>
                      <w:rFonts w:ascii="仿宋_GB2312" w:hAnsi="仿宋_GB2312" w:cs="仿宋_GB2312" w:eastAsia="仿宋_GB2312"/>
                      <w:sz w:val="20"/>
                    </w:rPr>
                    <w:t>5批次）</w:t>
                  </w:r>
                </w:p>
              </w:tc>
              <w:tc>
                <w:tcPr>
                  <w:tcW w:type="dxa" w:w="1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烟花爆竹</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101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152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80批次</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服务要求</w:t>
            </w:r>
          </w:p>
          <w:p>
            <w:pPr>
              <w:pStyle w:val="null3"/>
              <w:jc w:val="both"/>
            </w:pPr>
            <w:r>
              <w:rPr>
                <w:rFonts w:ascii="仿宋_GB2312" w:hAnsi="仿宋_GB2312" w:cs="仿宋_GB2312" w:eastAsia="仿宋_GB2312"/>
              </w:rPr>
              <w:t>1.</w:t>
            </w:r>
            <w:r>
              <w:rPr>
                <w:rFonts w:ascii="仿宋_GB2312" w:hAnsi="仿宋_GB2312" w:cs="仿宋_GB2312" w:eastAsia="仿宋_GB2312"/>
              </w:rPr>
              <w:t>采样及信息录入工作等业务均由成交供应商负责办理，各承检机构每月问题发现率不小于</w:t>
            </w:r>
            <w:r>
              <w:rPr>
                <w:rFonts w:ascii="仿宋_GB2312" w:hAnsi="仿宋_GB2312" w:cs="仿宋_GB2312" w:eastAsia="仿宋_GB2312"/>
              </w:rPr>
              <w:t>4%。</w:t>
            </w:r>
          </w:p>
          <w:p>
            <w:pPr>
              <w:pStyle w:val="null3"/>
              <w:jc w:val="both"/>
            </w:pPr>
            <w:r>
              <w:rPr>
                <w:rFonts w:ascii="仿宋_GB2312" w:hAnsi="仿宋_GB2312" w:cs="仿宋_GB2312" w:eastAsia="仿宋_GB2312"/>
              </w:rPr>
              <w:t>2.</w:t>
            </w:r>
            <w:r>
              <w:rPr>
                <w:rFonts w:ascii="仿宋_GB2312" w:hAnsi="仿宋_GB2312" w:cs="仿宋_GB2312" w:eastAsia="仿宋_GB2312"/>
              </w:rPr>
              <w:t>每批次抽样产品检测结束后</w:t>
            </w:r>
            <w:r>
              <w:rPr>
                <w:rFonts w:ascii="仿宋_GB2312" w:hAnsi="仿宋_GB2312" w:cs="仿宋_GB2312" w:eastAsia="仿宋_GB2312"/>
              </w:rPr>
              <w:t>5日内完成抽样检测信息汇总工作，检测机构负责人在汇总抽样信息单纸质版上签名并加盖单位公章。</w:t>
            </w:r>
          </w:p>
          <w:p>
            <w:pPr>
              <w:pStyle w:val="null3"/>
              <w:jc w:val="both"/>
            </w:pPr>
            <w:r>
              <w:rPr>
                <w:rFonts w:ascii="仿宋_GB2312" w:hAnsi="仿宋_GB2312" w:cs="仿宋_GB2312" w:eastAsia="仿宋_GB2312"/>
              </w:rPr>
              <w:t>3.</w:t>
            </w:r>
            <w:r>
              <w:rPr>
                <w:rFonts w:ascii="仿宋_GB2312" w:hAnsi="仿宋_GB2312" w:cs="仿宋_GB2312" w:eastAsia="仿宋_GB2312"/>
              </w:rPr>
              <w:t>每批次抽样产品检测结束后，</w:t>
            </w:r>
            <w:r>
              <w:rPr>
                <w:rFonts w:ascii="仿宋_GB2312" w:hAnsi="仿宋_GB2312" w:cs="仿宋_GB2312" w:eastAsia="仿宋_GB2312"/>
              </w:rPr>
              <w:t>10个工作日完成抽检样品检测结果的报告录入、上传至国抽系统的工作，书面的检测报告呈送采购人。</w:t>
            </w:r>
          </w:p>
          <w:p>
            <w:pPr>
              <w:pStyle w:val="null3"/>
              <w:jc w:val="both"/>
            </w:pPr>
            <w:r>
              <w:rPr>
                <w:rFonts w:ascii="仿宋_GB2312" w:hAnsi="仿宋_GB2312" w:cs="仿宋_GB2312" w:eastAsia="仿宋_GB2312"/>
              </w:rPr>
              <w:t>4.</w:t>
            </w:r>
            <w:r>
              <w:rPr>
                <w:rFonts w:ascii="仿宋_GB2312" w:hAnsi="仿宋_GB2312" w:cs="仿宋_GB2312" w:eastAsia="仿宋_GB2312"/>
              </w:rPr>
              <w:t>成交供应商一年至少能够承担</w:t>
            </w:r>
            <w:r>
              <w:rPr>
                <w:rFonts w:ascii="仿宋_GB2312" w:hAnsi="仿宋_GB2312" w:cs="仿宋_GB2312" w:eastAsia="仿宋_GB2312"/>
              </w:rPr>
              <w:t>5批次县局临时安排的抽检任务（稽查办案抽检、监督风险抽检、产品安全突发事件抽检等）县局安排各承检机构的任务，各承检机构接到任务后不得推诿。</w:t>
            </w:r>
          </w:p>
          <w:p>
            <w:pPr>
              <w:pStyle w:val="null3"/>
              <w:jc w:val="both"/>
            </w:pPr>
            <w:r>
              <w:rPr>
                <w:rFonts w:ascii="仿宋_GB2312" w:hAnsi="仿宋_GB2312" w:cs="仿宋_GB2312" w:eastAsia="仿宋_GB2312"/>
              </w:rPr>
              <w:t>5.</w:t>
            </w:r>
            <w:r>
              <w:rPr>
                <w:rFonts w:ascii="仿宋_GB2312" w:hAnsi="仿宋_GB2312" w:cs="仿宋_GB2312" w:eastAsia="仿宋_GB2312"/>
              </w:rPr>
              <w:t>抽样人员、检验机构及其工作人员不得随意更改采样单中的抽样地点（一个季度内同一场所不能超过</w:t>
            </w:r>
            <w:r>
              <w:rPr>
                <w:rFonts w:ascii="仿宋_GB2312" w:hAnsi="仿宋_GB2312" w:cs="仿宋_GB2312" w:eastAsia="仿宋_GB2312"/>
              </w:rPr>
              <w:t>10个批次）、样品信息（一个季度内，同一批次样品不能超过1批次，如有样品信息填写错误必须重新填写采样单或签字盖章），不得瞒报、谎报、漏报检验数据，不得擅自发布抽检信息，不得事先通知被抽检单位，不得接受被抽检单位的馈赠，不得利用抽检结果牟取不正当利益。对违法违规承检机构一律停止承检工作，情节严重的向有关部门反映取消其产品检验资质，对存在违法违规行为的个人，依法依纪追究责任。</w:t>
            </w:r>
          </w:p>
          <w:p>
            <w:pPr>
              <w:pStyle w:val="null3"/>
              <w:jc w:val="both"/>
            </w:pPr>
            <w:r>
              <w:rPr>
                <w:rFonts w:ascii="仿宋_GB2312" w:hAnsi="仿宋_GB2312" w:cs="仿宋_GB2312" w:eastAsia="仿宋_GB2312"/>
              </w:rPr>
              <w:t>6.</w:t>
            </w:r>
            <w:r>
              <w:rPr>
                <w:rFonts w:ascii="仿宋_GB2312" w:hAnsi="仿宋_GB2312" w:cs="仿宋_GB2312" w:eastAsia="仿宋_GB2312"/>
              </w:rPr>
              <w:t>抽样过程应严格按照监督抽检工作程序，保证抽样覆盖面和代表性，避免重复抽样，避免抽取临近保质期的样品，并履行法定手续，保存好抽样相关证据。</w:t>
            </w:r>
          </w:p>
          <w:p>
            <w:pPr>
              <w:pStyle w:val="null3"/>
              <w:jc w:val="both"/>
            </w:pPr>
            <w:r>
              <w:rPr>
                <w:rFonts w:ascii="仿宋_GB2312" w:hAnsi="仿宋_GB2312" w:cs="仿宋_GB2312" w:eastAsia="仿宋_GB2312"/>
              </w:rPr>
              <w:t>7.</w:t>
            </w:r>
            <w:r>
              <w:rPr>
                <w:rFonts w:ascii="仿宋_GB2312" w:hAnsi="仿宋_GB2312" w:cs="仿宋_GB2312" w:eastAsia="仿宋_GB2312"/>
              </w:rPr>
              <w:t>除采购人同意外，成交供应商不得将检验任务外包或分包给其他检验机构检验（经采购人同意除外），一经发现，立即取消承检资格。</w:t>
            </w:r>
          </w:p>
          <w:p>
            <w:pPr>
              <w:pStyle w:val="null3"/>
              <w:jc w:val="both"/>
            </w:pPr>
            <w:r>
              <w:rPr>
                <w:rFonts w:ascii="仿宋_GB2312" w:hAnsi="仿宋_GB2312" w:cs="仿宋_GB2312" w:eastAsia="仿宋_GB2312"/>
              </w:rPr>
              <w:t>8.</w:t>
            </w:r>
            <w:r>
              <w:rPr>
                <w:rFonts w:ascii="仿宋_GB2312" w:hAnsi="仿宋_GB2312" w:cs="仿宋_GB2312" w:eastAsia="仿宋_GB2312"/>
              </w:rPr>
              <w:t>成交供应商在接受采购人委托任务过程中，要严格按照法律法规和采购人要求的工作规范开展抽检工作。若任务开展中出现违法违规、弄虚作假的情况，立即取消其中标资格，采购人有权拒绝支付费用并要求赔偿、追究其法律责任；出现重大工作失误、差错，或出具的报告书存在严重漏洞、错误的，采购人有权停止委托任务</w:t>
            </w:r>
            <w:r>
              <w:rPr>
                <w:rFonts w:ascii="仿宋_GB2312" w:hAnsi="仿宋_GB2312" w:cs="仿宋_GB2312" w:eastAsia="仿宋_GB2312"/>
              </w:rPr>
              <w:t>3个月；合同期内，若出现2次或以上重大差错的，采购人有权永久停止委托成交供应商新任务并对此不作任何补偿。</w:t>
            </w:r>
          </w:p>
          <w:p>
            <w:pPr>
              <w:pStyle w:val="null3"/>
              <w:jc w:val="both"/>
            </w:pPr>
            <w:r>
              <w:rPr>
                <w:rFonts w:ascii="仿宋_GB2312" w:hAnsi="仿宋_GB2312" w:cs="仿宋_GB2312" w:eastAsia="仿宋_GB2312"/>
              </w:rPr>
              <w:t>9.</w:t>
            </w:r>
            <w:r>
              <w:rPr>
                <w:rFonts w:ascii="仿宋_GB2312" w:hAnsi="仿宋_GB2312" w:cs="仿宋_GB2312" w:eastAsia="仿宋_GB2312"/>
              </w:rPr>
              <w:t>成交供应商在接受采购人委托任务过程中，每月按要求完成抽检计划中安排的任务。</w:t>
            </w:r>
          </w:p>
          <w:p>
            <w:pPr>
              <w:pStyle w:val="null3"/>
            </w:pPr>
            <w:r>
              <w:rPr>
                <w:rFonts w:ascii="仿宋_GB2312" w:hAnsi="仿宋_GB2312" w:cs="仿宋_GB2312" w:eastAsia="仿宋_GB2312"/>
                <w:sz w:val="21"/>
              </w:rPr>
              <w:t>10.</w:t>
            </w:r>
            <w:r>
              <w:rPr>
                <w:rFonts w:ascii="仿宋_GB2312" w:hAnsi="仿宋_GB2312" w:cs="仿宋_GB2312" w:eastAsia="仿宋_GB2312"/>
                <w:sz w:val="21"/>
              </w:rPr>
              <w:t>本项目所涉及工作的有关信息、数据和检测结果，为采购人所有，成交供应商负有保密义务。成交供应商未经采购方允许，不得将有关信息向第三方披露，否则取消成交供应商承检资格，如造成经济损失或不良影响的，将追究经济赔偿责任和法律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质量要求</w:t>
            </w:r>
          </w:p>
          <w:p>
            <w:pPr>
              <w:pStyle w:val="null3"/>
            </w:pPr>
            <w:r>
              <w:rPr>
                <w:rFonts w:ascii="仿宋_GB2312" w:hAnsi="仿宋_GB2312" w:cs="仿宋_GB2312" w:eastAsia="仿宋_GB2312"/>
                <w:sz w:val="20"/>
              </w:rPr>
              <w:t>应符合国家、省</w:t>
            </w:r>
            <w:r>
              <w:rPr>
                <w:rFonts w:ascii="仿宋_GB2312" w:hAnsi="仿宋_GB2312" w:cs="仿宋_GB2312" w:eastAsia="仿宋_GB2312"/>
                <w:sz w:val="20"/>
              </w:rPr>
              <w:t>有关</w:t>
            </w:r>
            <w:r>
              <w:rPr>
                <w:rFonts w:ascii="仿宋_GB2312" w:hAnsi="仿宋_GB2312" w:cs="仿宋_GB2312" w:eastAsia="仿宋_GB2312"/>
                <w:sz w:val="20"/>
              </w:rPr>
              <w:t>规定和</w:t>
            </w:r>
            <w:r>
              <w:rPr>
                <w:rFonts w:ascii="仿宋_GB2312" w:hAnsi="仿宋_GB2312" w:cs="仿宋_GB2312" w:eastAsia="仿宋_GB2312"/>
                <w:sz w:val="20"/>
              </w:rPr>
              <w:t>行业</w:t>
            </w:r>
            <w:r>
              <w:rPr>
                <w:rFonts w:ascii="仿宋_GB2312" w:hAnsi="仿宋_GB2312" w:cs="仿宋_GB2312" w:eastAsia="仿宋_GB2312"/>
                <w:sz w:val="20"/>
              </w:rPr>
              <w:t>标准。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标的名称：2026年度工业品抽样第三方检测服务（第三包）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（一）</w:t>
            </w:r>
            <w:r>
              <w:rPr>
                <w:rFonts w:ascii="仿宋_GB2312" w:hAnsi="仿宋_GB2312" w:cs="仿宋_GB2312" w:eastAsia="仿宋_GB2312"/>
                <w:sz w:val="18"/>
                <w:b/>
              </w:rPr>
              <w:t>采购内容</w:t>
            </w:r>
          </w:p>
          <w:tbl>
            <w:tblPr>
              <w:tblInd w:type="dxa" w:w="90"/>
              <w:tblBorders>
                <w:top w:val="none" w:color="000000" w:sz="4"/>
                <w:left w:val="none" w:color="000000" w:sz="4"/>
                <w:bottom w:val="none" w:color="000000" w:sz="4"/>
                <w:right w:val="none" w:color="000000" w:sz="4"/>
                <w:insideH w:val="none"/>
                <w:insideV w:val="none"/>
              </w:tblBorders>
            </w:tblPr>
            <w:tblGrid>
              <w:gridCol w:w="258"/>
              <w:gridCol w:w="572"/>
              <w:gridCol w:w="1352"/>
              <w:gridCol w:w="364"/>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产品分类</w:t>
                  </w:r>
                </w:p>
              </w:tc>
              <w:tc>
                <w:tcPr>
                  <w:tcW w:type="dxa" w:w="1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检验批次</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轻工产品</w:t>
                  </w:r>
                  <w:r>
                    <w:br/>
                  </w:r>
                  <w:r>
                    <w:rPr>
                      <w:rFonts w:ascii="仿宋_GB2312" w:hAnsi="仿宋_GB2312" w:cs="仿宋_GB2312" w:eastAsia="仿宋_GB2312"/>
                      <w:sz w:val="20"/>
                    </w:rPr>
                    <w:t>(23批次)</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抽纸</w:t>
                  </w:r>
                  <w:r>
                    <w:rPr>
                      <w:rFonts w:ascii="仿宋_GB2312" w:hAnsi="仿宋_GB2312" w:cs="仿宋_GB2312" w:eastAsia="仿宋_GB2312"/>
                      <w:sz w:val="20"/>
                    </w:rPr>
                    <w:t>/卫生纸</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配装眼镜（眼镜镜片、老花镜）</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学生用品</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纸尿裤（片、垫）</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电动车</w:t>
                  </w:r>
                  <w:r>
                    <w:rPr>
                      <w:rFonts w:ascii="仿宋_GB2312" w:hAnsi="仿宋_GB2312" w:cs="仿宋_GB2312" w:eastAsia="仿宋_GB2312"/>
                      <w:sz w:val="20"/>
                    </w:rPr>
                    <w:t>/摩托车头盔</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电动自行车充电器</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电动车蓄电池</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电子计价秤</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燃气灶具及配件</w:t>
                  </w:r>
                  <w:r>
                    <w:rPr>
                      <w:rFonts w:ascii="仿宋_GB2312" w:hAnsi="仿宋_GB2312" w:cs="仿宋_GB2312" w:eastAsia="仿宋_GB2312"/>
                      <w:sz w:val="20"/>
                    </w:rPr>
                    <w:t>(16批次)</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燃气灶具（含商用灶具、卡式炉）</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燃气管</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燃气泄漏报警器</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燃气紧急切断阀</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燃气调压器</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日用及纺织品</w:t>
                  </w:r>
                  <w:r>
                    <w:rPr>
                      <w:rFonts w:ascii="仿宋_GB2312" w:hAnsi="仿宋_GB2312" w:cs="仿宋_GB2312" w:eastAsia="仿宋_GB2312"/>
                      <w:sz w:val="20"/>
                    </w:rPr>
                    <w:t>(25批次)</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玩具</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儿童及婴幼儿服装</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校服</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塑料购物袋</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老年人服装鞋帽</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床上用品</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羽绒制品</w:t>
                  </w:r>
                  <w:r>
                    <w:rPr>
                      <w:rFonts w:ascii="仿宋_GB2312" w:hAnsi="仿宋_GB2312" w:cs="仿宋_GB2312" w:eastAsia="仿宋_GB2312"/>
                      <w:sz w:val="20"/>
                    </w:rPr>
                    <w:t>/羊绒（毛）针织品</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内衣（文胸）</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过度包装（茶叶、月饼、粽子等）</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5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食品相关产品</w:t>
                  </w:r>
                  <w:r>
                    <w:rPr>
                      <w:rFonts w:ascii="仿宋_GB2312" w:hAnsi="仿宋_GB2312" w:cs="仿宋_GB2312" w:eastAsia="仿宋_GB2312"/>
                      <w:sz w:val="20"/>
                    </w:rPr>
                    <w:t>(16批次)</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食品用洗涤剂（含餐具洗涤剂）</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食品接触用包装容器（塑料一次性餐饮具、纸杯、食品接触用纸容器、食品接触用不锈钢制品）</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儿童水壶、婴幼儿用塑料奶瓶、奶嘴</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复合膜袋</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572"/>
                  <w:vMerge/>
                  <w:tcBorders>
                    <w:top w:val="none" w:color="000000" w:sz="4"/>
                    <w:left w:val="none" w:color="000000" w:sz="4"/>
                    <w:bottom w:val="single" w:color="000000" w:sz="4"/>
                    <w:right w:val="single" w:color="000000" w:sz="4"/>
                  </w:tcBorders>
                </w:tcP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非复合膜袋</w:t>
                  </w:r>
                </w:p>
              </w:tc>
              <w:tc>
                <w:tcPr>
                  <w:tcW w:type="dxa" w:w="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8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1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80批次</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服务要求</w:t>
            </w:r>
          </w:p>
          <w:p>
            <w:pPr>
              <w:pStyle w:val="null3"/>
              <w:jc w:val="both"/>
            </w:pPr>
            <w:r>
              <w:rPr>
                <w:rFonts w:ascii="仿宋_GB2312" w:hAnsi="仿宋_GB2312" w:cs="仿宋_GB2312" w:eastAsia="仿宋_GB2312"/>
              </w:rPr>
              <w:t>1.</w:t>
            </w:r>
            <w:r>
              <w:rPr>
                <w:rFonts w:ascii="仿宋_GB2312" w:hAnsi="仿宋_GB2312" w:cs="仿宋_GB2312" w:eastAsia="仿宋_GB2312"/>
              </w:rPr>
              <w:t>采样及信息录入工作等业务均由成交供应商负责办理，各承检机构每月问题发现率不小于</w:t>
            </w:r>
            <w:r>
              <w:rPr>
                <w:rFonts w:ascii="仿宋_GB2312" w:hAnsi="仿宋_GB2312" w:cs="仿宋_GB2312" w:eastAsia="仿宋_GB2312"/>
              </w:rPr>
              <w:t>4%。</w:t>
            </w:r>
          </w:p>
          <w:p>
            <w:pPr>
              <w:pStyle w:val="null3"/>
              <w:jc w:val="both"/>
            </w:pPr>
            <w:r>
              <w:rPr>
                <w:rFonts w:ascii="仿宋_GB2312" w:hAnsi="仿宋_GB2312" w:cs="仿宋_GB2312" w:eastAsia="仿宋_GB2312"/>
              </w:rPr>
              <w:t>2.</w:t>
            </w:r>
            <w:r>
              <w:rPr>
                <w:rFonts w:ascii="仿宋_GB2312" w:hAnsi="仿宋_GB2312" w:cs="仿宋_GB2312" w:eastAsia="仿宋_GB2312"/>
              </w:rPr>
              <w:t>每批次抽样产品检测结束后</w:t>
            </w:r>
            <w:r>
              <w:rPr>
                <w:rFonts w:ascii="仿宋_GB2312" w:hAnsi="仿宋_GB2312" w:cs="仿宋_GB2312" w:eastAsia="仿宋_GB2312"/>
              </w:rPr>
              <w:t>5日内完成抽样检测信息汇总工作，检测机构负责人在汇总抽样信息单纸质版上签名并加盖单位公章。</w:t>
            </w:r>
          </w:p>
          <w:p>
            <w:pPr>
              <w:pStyle w:val="null3"/>
              <w:jc w:val="both"/>
            </w:pPr>
            <w:r>
              <w:rPr>
                <w:rFonts w:ascii="仿宋_GB2312" w:hAnsi="仿宋_GB2312" w:cs="仿宋_GB2312" w:eastAsia="仿宋_GB2312"/>
              </w:rPr>
              <w:t>3.</w:t>
            </w:r>
            <w:r>
              <w:rPr>
                <w:rFonts w:ascii="仿宋_GB2312" w:hAnsi="仿宋_GB2312" w:cs="仿宋_GB2312" w:eastAsia="仿宋_GB2312"/>
              </w:rPr>
              <w:t>每批次抽样产品检测结束后，</w:t>
            </w:r>
            <w:r>
              <w:rPr>
                <w:rFonts w:ascii="仿宋_GB2312" w:hAnsi="仿宋_GB2312" w:cs="仿宋_GB2312" w:eastAsia="仿宋_GB2312"/>
              </w:rPr>
              <w:t>10个工作日完成抽检样品检测结果的报告录入、上传至国抽系统的工作，书面的检测报告呈送采购人。</w:t>
            </w:r>
          </w:p>
          <w:p>
            <w:pPr>
              <w:pStyle w:val="null3"/>
              <w:jc w:val="both"/>
            </w:pPr>
            <w:r>
              <w:rPr>
                <w:rFonts w:ascii="仿宋_GB2312" w:hAnsi="仿宋_GB2312" w:cs="仿宋_GB2312" w:eastAsia="仿宋_GB2312"/>
              </w:rPr>
              <w:t>4.</w:t>
            </w:r>
            <w:r>
              <w:rPr>
                <w:rFonts w:ascii="仿宋_GB2312" w:hAnsi="仿宋_GB2312" w:cs="仿宋_GB2312" w:eastAsia="仿宋_GB2312"/>
              </w:rPr>
              <w:t>成交供应商一年至少能够承担</w:t>
            </w:r>
            <w:r>
              <w:rPr>
                <w:rFonts w:ascii="仿宋_GB2312" w:hAnsi="仿宋_GB2312" w:cs="仿宋_GB2312" w:eastAsia="仿宋_GB2312"/>
              </w:rPr>
              <w:t>5批次县局临时安排的抽检任务（稽查办案抽检、监督风险抽检、产品安全突发事件抽检等）县局安排各承检机构的任务，各承检机构接到任务后不得推诿。</w:t>
            </w:r>
          </w:p>
          <w:p>
            <w:pPr>
              <w:pStyle w:val="null3"/>
              <w:jc w:val="both"/>
            </w:pPr>
            <w:r>
              <w:rPr>
                <w:rFonts w:ascii="仿宋_GB2312" w:hAnsi="仿宋_GB2312" w:cs="仿宋_GB2312" w:eastAsia="仿宋_GB2312"/>
              </w:rPr>
              <w:t>5.</w:t>
            </w:r>
            <w:r>
              <w:rPr>
                <w:rFonts w:ascii="仿宋_GB2312" w:hAnsi="仿宋_GB2312" w:cs="仿宋_GB2312" w:eastAsia="仿宋_GB2312"/>
              </w:rPr>
              <w:t>抽样人员、检验机构及其工作人员不得随意更改采样单中的抽样地点（一个季度内同一场所不能超过</w:t>
            </w:r>
            <w:r>
              <w:rPr>
                <w:rFonts w:ascii="仿宋_GB2312" w:hAnsi="仿宋_GB2312" w:cs="仿宋_GB2312" w:eastAsia="仿宋_GB2312"/>
              </w:rPr>
              <w:t>10个批次）、样品信息（一个季度内，同一批次样品不能超过1批次，如有样品信息填写错误必须重新填写采样单或签字盖章），不得瞒报、谎报、漏报检验数据，不得擅自发布抽检信息，不得事先通知被抽检单位，不得接受被抽检单位的馈赠，不得利用抽检结果牟取不正当利益。对违法违规承检机构一律停止承检工作，情节严重的向有关部门反映取消其产品检验资质，对存在违法违规行为的个人，依法依纪追究责任。</w:t>
            </w:r>
          </w:p>
          <w:p>
            <w:pPr>
              <w:pStyle w:val="null3"/>
              <w:jc w:val="both"/>
            </w:pPr>
            <w:r>
              <w:rPr>
                <w:rFonts w:ascii="仿宋_GB2312" w:hAnsi="仿宋_GB2312" w:cs="仿宋_GB2312" w:eastAsia="仿宋_GB2312"/>
              </w:rPr>
              <w:t>6.</w:t>
            </w:r>
            <w:r>
              <w:rPr>
                <w:rFonts w:ascii="仿宋_GB2312" w:hAnsi="仿宋_GB2312" w:cs="仿宋_GB2312" w:eastAsia="仿宋_GB2312"/>
              </w:rPr>
              <w:t>抽样过程应严格按照监督抽检工作程序，保证抽样覆盖面和代表性，避免重复抽样，避免抽取临近保质期的样品，并履行法定手续，保存好抽样相关证据。</w:t>
            </w:r>
          </w:p>
          <w:p>
            <w:pPr>
              <w:pStyle w:val="null3"/>
              <w:jc w:val="both"/>
            </w:pPr>
            <w:r>
              <w:rPr>
                <w:rFonts w:ascii="仿宋_GB2312" w:hAnsi="仿宋_GB2312" w:cs="仿宋_GB2312" w:eastAsia="仿宋_GB2312"/>
              </w:rPr>
              <w:t>7.</w:t>
            </w:r>
            <w:r>
              <w:rPr>
                <w:rFonts w:ascii="仿宋_GB2312" w:hAnsi="仿宋_GB2312" w:cs="仿宋_GB2312" w:eastAsia="仿宋_GB2312"/>
              </w:rPr>
              <w:t>除采购人同意外，成交供应商不得将检验任务外包或分包给其他检验机构检验（经采购人同意除外），一经发现，立即取消承检资格。</w:t>
            </w:r>
          </w:p>
          <w:p>
            <w:pPr>
              <w:pStyle w:val="null3"/>
              <w:jc w:val="both"/>
            </w:pPr>
            <w:r>
              <w:rPr>
                <w:rFonts w:ascii="仿宋_GB2312" w:hAnsi="仿宋_GB2312" w:cs="仿宋_GB2312" w:eastAsia="仿宋_GB2312"/>
              </w:rPr>
              <w:t>8.</w:t>
            </w:r>
            <w:r>
              <w:rPr>
                <w:rFonts w:ascii="仿宋_GB2312" w:hAnsi="仿宋_GB2312" w:cs="仿宋_GB2312" w:eastAsia="仿宋_GB2312"/>
              </w:rPr>
              <w:t>成交供应商在接受采购人委托任务过程中，要严格按照法律法规和采购人要求的工作规范开展抽检工作。若任务开展中出现违法违规、弄虚作假的情况，立即取消其中标资格，采购人有权拒绝支付费用并要求赔偿、追究其法律责任；出现重大工作失误、差错，或出具的报告书存在严重漏洞、错误的，采购人有权停止委托任务</w:t>
            </w:r>
            <w:r>
              <w:rPr>
                <w:rFonts w:ascii="仿宋_GB2312" w:hAnsi="仿宋_GB2312" w:cs="仿宋_GB2312" w:eastAsia="仿宋_GB2312"/>
              </w:rPr>
              <w:t>3个月；合同期内，若出现2次或以上重大差错的，采购人有权永久停止委托成交供应商新任务并对此不作任何补偿。</w:t>
            </w:r>
          </w:p>
          <w:p>
            <w:pPr>
              <w:pStyle w:val="null3"/>
              <w:jc w:val="both"/>
            </w:pPr>
            <w:r>
              <w:rPr>
                <w:rFonts w:ascii="仿宋_GB2312" w:hAnsi="仿宋_GB2312" w:cs="仿宋_GB2312" w:eastAsia="仿宋_GB2312"/>
              </w:rPr>
              <w:t>9.</w:t>
            </w:r>
            <w:r>
              <w:rPr>
                <w:rFonts w:ascii="仿宋_GB2312" w:hAnsi="仿宋_GB2312" w:cs="仿宋_GB2312" w:eastAsia="仿宋_GB2312"/>
              </w:rPr>
              <w:t>成交供应商在接受采购人委托任务过程中，每月按要求完成抽检计划中安排的任务。</w:t>
            </w:r>
          </w:p>
          <w:p>
            <w:pPr>
              <w:pStyle w:val="null3"/>
            </w:pPr>
            <w:r>
              <w:rPr>
                <w:rFonts w:ascii="仿宋_GB2312" w:hAnsi="仿宋_GB2312" w:cs="仿宋_GB2312" w:eastAsia="仿宋_GB2312"/>
                <w:sz w:val="21"/>
              </w:rPr>
              <w:t>10.</w:t>
            </w:r>
            <w:r>
              <w:rPr>
                <w:rFonts w:ascii="仿宋_GB2312" w:hAnsi="仿宋_GB2312" w:cs="仿宋_GB2312" w:eastAsia="仿宋_GB2312"/>
                <w:sz w:val="21"/>
              </w:rPr>
              <w:t>本项目所涉及工作的有关信息、数据和检测结果，为采购人所有，成交供应商负有保密义务。成交供应商未经采购方允许，不得将有关信息向第三方披露，否则取消成交供应商承检资格，如造成经济损失或不良影响的，将追究经济赔偿责任和法律责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三</w:t>
            </w:r>
            <w:r>
              <w:rPr>
                <w:rFonts w:ascii="仿宋_GB2312" w:hAnsi="仿宋_GB2312" w:cs="仿宋_GB2312" w:eastAsia="仿宋_GB2312"/>
                <w:sz w:val="20"/>
                <w:b/>
              </w:rPr>
              <w:t>）</w:t>
            </w:r>
            <w:r>
              <w:rPr>
                <w:rFonts w:ascii="仿宋_GB2312" w:hAnsi="仿宋_GB2312" w:cs="仿宋_GB2312" w:eastAsia="仿宋_GB2312"/>
                <w:sz w:val="20"/>
                <w:b/>
              </w:rPr>
              <w:t>质量要求</w:t>
            </w:r>
          </w:p>
          <w:p>
            <w:pPr>
              <w:pStyle w:val="null3"/>
            </w:pPr>
            <w:r>
              <w:rPr>
                <w:rFonts w:ascii="仿宋_GB2312" w:hAnsi="仿宋_GB2312" w:cs="仿宋_GB2312" w:eastAsia="仿宋_GB2312"/>
                <w:sz w:val="20"/>
              </w:rPr>
              <w:t>应符合国家、省</w:t>
            </w:r>
            <w:r>
              <w:rPr>
                <w:rFonts w:ascii="仿宋_GB2312" w:hAnsi="仿宋_GB2312" w:cs="仿宋_GB2312" w:eastAsia="仿宋_GB2312"/>
                <w:sz w:val="20"/>
              </w:rPr>
              <w:t>有关</w:t>
            </w:r>
            <w:r>
              <w:rPr>
                <w:rFonts w:ascii="仿宋_GB2312" w:hAnsi="仿宋_GB2312" w:cs="仿宋_GB2312" w:eastAsia="仿宋_GB2312"/>
                <w:sz w:val="20"/>
              </w:rPr>
              <w:t>规定和</w:t>
            </w:r>
            <w:r>
              <w:rPr>
                <w:rFonts w:ascii="仿宋_GB2312" w:hAnsi="仿宋_GB2312" w:cs="仿宋_GB2312" w:eastAsia="仿宋_GB2312"/>
                <w:sz w:val="20"/>
              </w:rPr>
              <w:t>行业</w:t>
            </w:r>
            <w:r>
              <w:rPr>
                <w:rFonts w:ascii="仿宋_GB2312" w:hAnsi="仿宋_GB2312" w:cs="仿宋_GB2312" w:eastAsia="仿宋_GB2312"/>
                <w:sz w:val="20"/>
              </w:rPr>
              <w:t>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供应商提供满足本采购包实施的人员配置。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供应商提供满足本采购包实施的人员配置。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供应商提供满足本采购包实施的人员配置。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供应商提供满足本采购包实施的设施设备。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供应商提供满足本采购包实施的设施设备。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供应商提供满足本采购包实施的设施设备。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报价声明1.本项目报价采用单批次报价，磋商供应商自行考虑并承担风险。即包括购样费、采样费、人工费、服务费、物流费、税金等其他一切相关费用。采样由检测机构派人进行现场采样，采购人不再支付任何费用。在工作中出现任何遗漏，均由成交供应商免费提供，采购人将不再支付任何费用；2.检测项目要符合国家规定必须检测的项目和自选项目。如若成交后此表将作为合同附件，并严格按照约定进行项目检测。（费用计算方法：按照有效期内实际发生检测次数、检测的项目分类统计，以供应商磋商时提供的各项目单批次报价，计算总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报价声明1.本项目报价采用单批次报价，磋商供应商自行考虑并承担风险。即包括购样费、采样费、人工费、服务费、物流费、税金等其他一切相关费用。采样由检测机构派人进行现场采样，采购人不再支付任何费用。在工作中出现任何遗漏，均由成交供应商免费提供，采购人将不再支付任何费用；2.检测项目要符合国家规定必须检测的项目和自选项目。如若成交后此表将作为合同附件，并严格按照约定进行项目检测。（费用计算方法：按照有效期内实际发生检测次数、检测的项目分类统计，以供应商磋商时提供的各项目单批次报价，计算总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报价声明1.本项目报价采用单批次报价，磋商供应商自行考虑并承担风险。即包括购样费、采样费、人工费、服务费、物流费、税金等其他一切相关费用。采样由检测机构派人进行现场采样，采购人不再支付任何费用。在工作中出现任何遗漏，均由成交供应商免费提供，采购人将不再支付任何费用；2.检测项目要符合国家规定必须检测的项目和自选项目。如若成交后此表将作为合同附件，并严格按照约定进行项目检测。（费用计算方法：按照有效期内实际发生检测次数、检测的项目分类统计，以供应商磋商时提供的各项目单批次报价，计算总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2026年10月31日前完成。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2026年10月31日前完成。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2026年10月31日前完成。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项目实施地</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及信息录入工作等。若检测信息与抽检计划项目要求不符，采购人将拒绝接收；3.最终验收：交收验收合格后的，采购人根据成交供应商递交的本月（次）检验验收报告，组织有关专家对本月（次）进行最终验收 4.验收不合格的成交供应商，必须在接到通知后7个日历日内保证服务/使用正常。如接到通知后7个日历日内未保证检测服务运行正常，则终止其供货合同，并赔偿采购人的损失；5.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及信息录入工作等。若检测信息与抽检计划项目要求不符，采购人将拒绝接收；3.最终验收：交收验收合格后的，采购人根据成交供应商递交的本月（次）检验验收报告，组织有关专家对本月（次）进行最终验收 4.验收不合格的成交供应商，必须在接到通知后7个日历日内保证服务/使用正常。如接到通知后7个日历日内未保证检测服务运行正常，则终止其供货合同，并赔偿采购人的损失；5.验收依据包含但不限于：本项目采购文件、响应文件；本合同及附件文本；合同履行时国家及行业现行的标准和技术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1.按国家现行项目实施规范和合同规定的验收评定标准等要求进行验收； 2.交收检验：成交供应商按月完成抽检后，由采购人、成交供应商（协助）对本次服务检查，检查内容包括：采样及信息录入工作等。若检测信息与抽检计划项目要求不符，采购人将拒绝接收；3.最终验收：交收验收合格后的，采购人根据成交供应商递交的本月（次）检验验收报告，组织有关专家对本月（次）进行最终验收 4.验收不合格的成交供应商，必须在接到通知后7个日历日内保证服务/使用正常。如接到通知后7个日历日内未保证检测服务运行正常，则终止其供货合同，并赔偿采购人的损失；5.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项目结束后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项目结束后</w:t>
      </w:r>
      <w:r>
        <w:rPr>
          <w:rFonts w:ascii="仿宋_GB2312" w:hAnsi="仿宋_GB2312" w:cs="仿宋_GB2312" w:eastAsia="仿宋_GB2312"/>
        </w:rPr>
        <w:t xml:space="preserve"> ，达到付款条件起 </w:t>
      </w:r>
      <w:r>
        <w:rPr>
          <w:rFonts w:ascii="仿宋_GB2312" w:hAnsi="仿宋_GB2312" w:cs="仿宋_GB2312" w:eastAsia="仿宋_GB2312"/>
        </w:rPr>
        <w:t>50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二、解决争议的方法：执行本合同过程中发生争议，应友好协商解决，协商不成的，任何一方可到采购人所在地人民法院提起诉讼。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如供应商对多个采购包进行投标，最多可成交1个采购包。若评审时已作为前一采购包第一成交候选人，可以继续参与后续采购包的评审，但不再进入候选人推荐；2.特别注意:为顺利推进政府采购电子化交易平台应用工作，供应商需要在线提交所有通过电子化交易平台实施的政府采购项目的磋商响应文件；3.成交供应商在采购结果发布后3个工作日内向代理机构提交纸质版响应文件以便于存档，响应文件正本1份，副本2份（可以使用签章文件直接打印），电子版文件2份（以U盘为载体，电子化交易平台上传签章版PDF格式），纸质响应文件均须A4纸打印，分别各自装订成册。线下递交响应文件地点：汉中市南郑区南郑大道南300米（南郑工业园区管委会二楼）； 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供应商须具备检验检测机构资质认定证书CMA。（材料应清晰可辨并进行电子签章）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仪器设备一览表.docx 中小企业声明函 商务要求应答表.docx 标的清单 报价表 服务内容及服务要求应答表.docx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仪器设备一览表.docx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仪器设备一览表.docx 中小企业声明函 商务要求应答表.docx 标的清单 报价表 服务内容及服务要求应答表.docx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仪器设备一览表.docx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仪器设备一览表.docx 中小企业声明函 商务要求应答表.docx 标的清单 报价表 服务内容及服务要求应答表.docx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仪器设备一览表.docx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供应商针对本项目提供详细、具体的检测服务方案；包含：①工作部署及工作方法②人员配备（岗位、专业、数量等方面）③预防性管理方法④保密方案。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管理能力与服务保障措施</w:t>
            </w:r>
          </w:p>
        </w:tc>
        <w:tc>
          <w:tcPr>
            <w:tcW w:type="dxa" w:w="2492"/>
          </w:tcPr>
          <w:p>
            <w:pPr>
              <w:pStyle w:val="null3"/>
            </w:pPr>
            <w:r>
              <w:rPr>
                <w:rFonts w:ascii="仿宋_GB2312" w:hAnsi="仿宋_GB2312" w:cs="仿宋_GB2312" w:eastAsia="仿宋_GB2312"/>
              </w:rPr>
              <w:t>一、评审内容 供应商针对本项目提供详细、具体的服务保障措施；包含：①样品接收及核查措施②报告送达时间及送达措施③安全、无污染处理抽检样品的保障措施④检验结果内容完整、合法、保密的保障措施⑤建立抽样与样品管理控制程序⑥建立抽检记录控制程序⑦实施环节的质控程序。 二、赋分标准 1.完整性：对上述各项内容均有描述，得7分；每缺1项扣1分，扣完为止。此项不提供不得分。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供应商针对工业安全检测中突发事件的应急响应方案，包括①应急响应时间；②应急处理程序；③应急保障措施。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一、评审内容 供应商采样计划安排，包括①上门采集样品；②采样车、采样仪器配置；③样品存储运输；④采样人员分组安排。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投诉受理机制</w:t>
            </w:r>
          </w:p>
        </w:tc>
        <w:tc>
          <w:tcPr>
            <w:tcW w:type="dxa" w:w="2492"/>
          </w:tcPr>
          <w:p>
            <w:pPr>
              <w:pStyle w:val="null3"/>
            </w:pPr>
            <w:r>
              <w:rPr>
                <w:rFonts w:ascii="仿宋_GB2312" w:hAnsi="仿宋_GB2312" w:cs="仿宋_GB2312" w:eastAsia="仿宋_GB2312"/>
              </w:rPr>
              <w:t>一、评审内容 供应商有完善的投诉受理机制，包括①设有专门投诉受理部门；②投诉管理制度及受理程序；③异议处理方案。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抽检系统</w:t>
            </w:r>
          </w:p>
        </w:tc>
        <w:tc>
          <w:tcPr>
            <w:tcW w:type="dxa" w:w="2492"/>
          </w:tcPr>
          <w:p>
            <w:pPr>
              <w:pStyle w:val="null3"/>
            </w:pPr>
            <w:r>
              <w:rPr>
                <w:rFonts w:ascii="仿宋_GB2312" w:hAnsi="仿宋_GB2312" w:cs="仿宋_GB2312" w:eastAsia="仿宋_GB2312"/>
              </w:rPr>
              <w:t>一、评审内容 供应商能够熟练运用各级抽检系统，包括①抽检信息录入；②检验信息录入；③有专门录入人员/部门且有录入经验。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检验能力</w:t>
            </w:r>
          </w:p>
        </w:tc>
        <w:tc>
          <w:tcPr>
            <w:tcW w:type="dxa" w:w="2492"/>
          </w:tcPr>
          <w:p>
            <w:pPr>
              <w:pStyle w:val="null3"/>
            </w:pPr>
            <w:r>
              <w:rPr>
                <w:rFonts w:ascii="仿宋_GB2312" w:hAnsi="仿宋_GB2312" w:cs="仿宋_GB2312" w:eastAsia="仿宋_GB2312"/>
              </w:rPr>
              <w:t>一、评审内容 供应商针对本项目提供详细、具体的检验能力证明；包含：①供应商具备检测工作需要的、独立的、固定的实验室场地（房产证或房屋租赁合同，实验室情况及图片说明等方面）②供应商具有能够满足检测需求的仪器设备（需提供仪器购置发票、相关图片和仪器检定或校准合格证书等）。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仪器设备一览表.docx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 供应商提供完善的①抽检工作制度②安全检验工作制度③检验档案管理制度④人员管理制度⑤检测数据溯源管理制度⑥样品管理制度等。 二、赋分标准 每提供一项得0.5分，满分3分；无此项内容不得分。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供应商提供2023年5月1日至今类似项目业绩（以合同签订日期为准）。 二、赋分标准 每提供一份有效业绩得2.5分，最高得5分。 注：业绩证明材料以加盖供应商公章的合同扫描件为准。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供应商针对本项目提供详细、具体的检测服务方案；包含：①工作部署及工作方法②人员配备（岗位、专业、数量等方面）③预防性管理方法④保密方案。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项目团队配备表.docx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管理能力与服务保障措施</w:t>
            </w:r>
          </w:p>
        </w:tc>
        <w:tc>
          <w:tcPr>
            <w:tcW w:type="dxa" w:w="2492"/>
          </w:tcPr>
          <w:p>
            <w:pPr>
              <w:pStyle w:val="null3"/>
            </w:pPr>
            <w:r>
              <w:rPr>
                <w:rFonts w:ascii="仿宋_GB2312" w:hAnsi="仿宋_GB2312" w:cs="仿宋_GB2312" w:eastAsia="仿宋_GB2312"/>
              </w:rPr>
              <w:t>一、评审内容 供应商针对本项目提供详细、具体的服务保障措施；包含：①样品接收及核查措施②报告送达时间及送达措施③安全、无污染处理抽检样品的保障措施④检验结果内容完整、合法、保密的保障措施⑤建立抽样与样品管理控制程序⑥建立抽检记录控制程序⑦实施环节的质控程序。 二、赋分标准 1.完整性：对上述各项内容均有描述，得7分；每缺1项扣1分，扣完为止。此项不提供不得分。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供应商针对工业安全检测中突发事件的应急响应方案，包括①应急响应时间；②应急处理程序；③应急保障措施。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一、评审内容 供应商采样计划安排，包括①上门采集样品；②采样车、采样仪器配置；③样品存储运输；④采样人员分组安排。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投诉受理机制</w:t>
            </w:r>
          </w:p>
        </w:tc>
        <w:tc>
          <w:tcPr>
            <w:tcW w:type="dxa" w:w="2492"/>
          </w:tcPr>
          <w:p>
            <w:pPr>
              <w:pStyle w:val="null3"/>
            </w:pPr>
            <w:r>
              <w:rPr>
                <w:rFonts w:ascii="仿宋_GB2312" w:hAnsi="仿宋_GB2312" w:cs="仿宋_GB2312" w:eastAsia="仿宋_GB2312"/>
              </w:rPr>
              <w:t>一、评审内容 供应商有完善的投诉受理机制，包括①设有专门投诉受理部门；②投诉管理制度及受理程序；③异议处理方案。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抽检系统</w:t>
            </w:r>
          </w:p>
        </w:tc>
        <w:tc>
          <w:tcPr>
            <w:tcW w:type="dxa" w:w="2492"/>
          </w:tcPr>
          <w:p>
            <w:pPr>
              <w:pStyle w:val="null3"/>
            </w:pPr>
            <w:r>
              <w:rPr>
                <w:rFonts w:ascii="仿宋_GB2312" w:hAnsi="仿宋_GB2312" w:cs="仿宋_GB2312" w:eastAsia="仿宋_GB2312"/>
              </w:rPr>
              <w:t>一、评审内容 供应商能够熟练运用各级抽检系统，包括①抽检信息录入；②检验信息录入；③有专门录入人员/部门且有录入经验。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检验能力</w:t>
            </w:r>
          </w:p>
        </w:tc>
        <w:tc>
          <w:tcPr>
            <w:tcW w:type="dxa" w:w="2492"/>
          </w:tcPr>
          <w:p>
            <w:pPr>
              <w:pStyle w:val="null3"/>
            </w:pPr>
            <w:r>
              <w:rPr>
                <w:rFonts w:ascii="仿宋_GB2312" w:hAnsi="仿宋_GB2312" w:cs="仿宋_GB2312" w:eastAsia="仿宋_GB2312"/>
              </w:rPr>
              <w:t>一、评审内容 供应商针对本项目提供详细、具体的检验能力证明；包含：①供应商具备检测工作需要的、独立的、固定的实验室场地（房产证或房屋租赁合同，实验室情况及图片说明等方面）②供应商具有能够满足检测需求的仪器设备（需提供仪器购置发票、相关图片和仪器检定或校准合格证书等）。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仪器设备一览表.docx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 供应商提供完善的①抽检工作制度②安全检验工作制度③检验档案管理制度④人员管理制度⑤检测数据溯源管理制度⑥样品管理制度等。 二、赋分标准 每提供一项得0.5分，满分3分；无此项内容不得分。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供应商提供2023年5月1日至今类似项目业绩（以合同签订日期为准）。 二、赋分标准 每提供一份有效业绩得2.5分，最高得5分。 注：业绩证明材料以加盖供应商公章的合同扫描件为准。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检测服务方案</w:t>
            </w:r>
          </w:p>
        </w:tc>
        <w:tc>
          <w:tcPr>
            <w:tcW w:type="dxa" w:w="2492"/>
          </w:tcPr>
          <w:p>
            <w:pPr>
              <w:pStyle w:val="null3"/>
            </w:pPr>
            <w:r>
              <w:rPr>
                <w:rFonts w:ascii="仿宋_GB2312" w:hAnsi="仿宋_GB2312" w:cs="仿宋_GB2312" w:eastAsia="仿宋_GB2312"/>
              </w:rPr>
              <w:t>供应商针对本项目提供详细、具体的检测服务方案；包含：①工作部署及工作方法②人员配备（岗位、专业、数量等方面）③预防性管理方法④保密方案。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管理能力与服务保障措施</w:t>
            </w:r>
          </w:p>
        </w:tc>
        <w:tc>
          <w:tcPr>
            <w:tcW w:type="dxa" w:w="2492"/>
          </w:tcPr>
          <w:p>
            <w:pPr>
              <w:pStyle w:val="null3"/>
            </w:pPr>
            <w:r>
              <w:rPr>
                <w:rFonts w:ascii="仿宋_GB2312" w:hAnsi="仿宋_GB2312" w:cs="仿宋_GB2312" w:eastAsia="仿宋_GB2312"/>
              </w:rPr>
              <w:t>一、评审内容 供应商针对本项目提供详细、具体的服务保障措施；包含：①样品接收及核查措施②报告送达时间及送达措施③安全、无污染处理抽检样品的保障措施④检验结果内容完整、合法、保密的保障措施⑤建立抽样与样品管理控制程序⑥建立抽检记录控制程序⑦实施环节的质控程序。 二、赋分标准 1.完整性：对上述各项内容均有描述，得7分；每缺1项扣1分，扣完为止。此项不提供不得分。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一、评审内容 供应商针对工业安全检测中突发事件的应急响应方案，包括①应急响应时间；②应急处理程序；③应急保障措施。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采样计划安排</w:t>
            </w:r>
          </w:p>
        </w:tc>
        <w:tc>
          <w:tcPr>
            <w:tcW w:type="dxa" w:w="2492"/>
          </w:tcPr>
          <w:p>
            <w:pPr>
              <w:pStyle w:val="null3"/>
            </w:pPr>
            <w:r>
              <w:rPr>
                <w:rFonts w:ascii="仿宋_GB2312" w:hAnsi="仿宋_GB2312" w:cs="仿宋_GB2312" w:eastAsia="仿宋_GB2312"/>
              </w:rPr>
              <w:t>一、评审内容 供应商采样计划安排，包括①上门采集样品；②采样车、采样仪器配置；③样品存储运输；④采样人员分组安排。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投诉受理机制</w:t>
            </w:r>
          </w:p>
        </w:tc>
        <w:tc>
          <w:tcPr>
            <w:tcW w:type="dxa" w:w="2492"/>
          </w:tcPr>
          <w:p>
            <w:pPr>
              <w:pStyle w:val="null3"/>
            </w:pPr>
            <w:r>
              <w:rPr>
                <w:rFonts w:ascii="仿宋_GB2312" w:hAnsi="仿宋_GB2312" w:cs="仿宋_GB2312" w:eastAsia="仿宋_GB2312"/>
              </w:rPr>
              <w:t>一、评审内容 供应商有完善的投诉受理机制，包括①设有专门投诉受理部门；②投诉管理制度及受理程序；③异议处理方案。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抽检系统</w:t>
            </w:r>
          </w:p>
        </w:tc>
        <w:tc>
          <w:tcPr>
            <w:tcW w:type="dxa" w:w="2492"/>
          </w:tcPr>
          <w:p>
            <w:pPr>
              <w:pStyle w:val="null3"/>
            </w:pPr>
            <w:r>
              <w:rPr>
                <w:rFonts w:ascii="仿宋_GB2312" w:hAnsi="仿宋_GB2312" w:cs="仿宋_GB2312" w:eastAsia="仿宋_GB2312"/>
              </w:rPr>
              <w:t>一、评审内容 供应商能够熟练运用各级抽检系统，包括①抽检信息录入；②检验信息录入；③有专门录入人员/部门且有录入经验。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检验能力</w:t>
            </w:r>
          </w:p>
        </w:tc>
        <w:tc>
          <w:tcPr>
            <w:tcW w:type="dxa" w:w="2492"/>
          </w:tcPr>
          <w:p>
            <w:pPr>
              <w:pStyle w:val="null3"/>
            </w:pPr>
            <w:r>
              <w:rPr>
                <w:rFonts w:ascii="仿宋_GB2312" w:hAnsi="仿宋_GB2312" w:cs="仿宋_GB2312" w:eastAsia="仿宋_GB2312"/>
              </w:rPr>
              <w:t>一、评审内容 供应商针对本项目提供详细、具体的检验能力证明；包含：①供应商具备检测工作需要的、独立的、固定的实验室场地（房产证或房屋租赁合同，实验室情况及图片说明等方面）②供应商具有能够满足检测需求的仪器设备（需提供仪器购置发票、相关图片和仪器检定或校准合格证书等）。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仪器设备一览表.docx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 供应商提供完善的①抽检工作制度②安全检验工作制度③检验档案管理制度④人员管理制度⑤检测数据溯源管理制度⑥样品管理制度等。 二、赋分标准 每提供一项得0.5分，满分3分；无此项内容不得分。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 供应商提供2023年5月1日至今类似项目业绩（以合同签订日期为准）。 二、赋分标准 每提供一份有效业绩得2.5分，最高得5分。 注：业绩证明材料以加盖供应商公章的合同扫描件为准。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详见附件：仪器设备一览表.docx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