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2026年度工业品抽样第三方检测服务（第</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u w:val="single"/>
          <w:lang w:eastAsia="zh-CN"/>
        </w:rPr>
        <w:t>包）</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HZ-J2026009C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25654644"/>
      <w:bookmarkStart w:id="2" w:name="_Toc225670751"/>
      <w:bookmarkStart w:id="3" w:name="_Toc238984975"/>
      <w:bookmarkStart w:id="4" w:name="_Toc283019214"/>
      <w:bookmarkStart w:id="5" w:name="_Toc241833903"/>
      <w:bookmarkStart w:id="6" w:name="_Toc232492928"/>
      <w:bookmarkStart w:id="7" w:name="_Toc211911348"/>
      <w:bookmarkStart w:id="8" w:name="_Toc239233914"/>
      <w:bookmarkStart w:id="9" w:name="_Toc225244852"/>
      <w:bookmarkStart w:id="10" w:name="_Toc286993786"/>
      <w:bookmarkStart w:id="11" w:name="_Toc212019594"/>
      <w:bookmarkStart w:id="12" w:name="_Toc247334841"/>
      <w:bookmarkStart w:id="13" w:name="_Toc251768862"/>
      <w:bookmarkStart w:id="14" w:name="_Toc185395249"/>
      <w:bookmarkStart w:id="15" w:name="_Toc282696226"/>
      <w:bookmarkStart w:id="16" w:name="_Toc211854449"/>
      <w:bookmarkStart w:id="17" w:name="_Toc237145406"/>
      <w:bookmarkStart w:id="18" w:name="_Toc239568418"/>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0100B11E">
      <w:pPr>
        <w:keepNext w:val="0"/>
        <w:keepLines w:val="0"/>
        <w:pageBreakBefore w:val="0"/>
        <w:shd w:val="clear"/>
        <w:kinsoku/>
        <w:wordWrap/>
        <w:overflowPunct/>
        <w:topLinePunct w:val="0"/>
        <w:autoSpaceDE/>
        <w:autoSpaceDN/>
        <w:bidi w:val="0"/>
        <w:adjustRightInd w:val="0"/>
        <w:snapToGrid w:val="0"/>
        <w:spacing w:line="360" w:lineRule="auto"/>
        <w:ind w:left="0" w:firstLine="440" w:firstLineChars="200"/>
        <w:textAlignment w:val="auto"/>
        <w:rPr>
          <w:rFonts w:hint="eastAsia" w:ascii="仿宋" w:hAnsi="仿宋" w:eastAsia="仿宋" w:cs="仿宋"/>
          <w:i w:val="0"/>
          <w:iCs w:val="0"/>
          <w:caps w:val="0"/>
          <w:color w:val="auto"/>
          <w:spacing w:val="0"/>
          <w:sz w:val="22"/>
          <w:szCs w:val="22"/>
          <w:shd w:val="clear" w:fill="FFFFFF"/>
          <w:lang w:val="en-US" w:eastAsia="zh-CN"/>
        </w:rPr>
      </w:pPr>
      <w:r>
        <w:rPr>
          <w:rFonts w:hint="eastAsia" w:ascii="仿宋" w:hAnsi="仿宋" w:eastAsia="仿宋" w:cs="仿宋"/>
          <w:color w:val="auto"/>
          <w:sz w:val="22"/>
          <w:szCs w:val="22"/>
          <w:highlight w:val="none"/>
          <w:lang w:eastAsia="zh-CN"/>
        </w:rPr>
        <w:t>项目结束后 ，达到付款条件起 50 日内，支付合同总金额的 100.00%。（</w:t>
      </w:r>
      <w:r>
        <w:rPr>
          <w:rFonts w:hint="eastAsia" w:ascii="仿宋" w:hAnsi="仿宋" w:eastAsia="仿宋" w:cs="仿宋"/>
          <w:color w:val="auto"/>
          <w:sz w:val="22"/>
          <w:szCs w:val="22"/>
          <w:highlight w:val="none"/>
        </w:rPr>
        <w:t>费用计算方法：按照有效期内实际发生检测次数、检测的项目分类统计，以供应商磋商时提供的各项目</w:t>
      </w:r>
      <w:r>
        <w:rPr>
          <w:rFonts w:hint="eastAsia" w:ascii="仿宋" w:hAnsi="仿宋" w:eastAsia="仿宋" w:cs="仿宋"/>
          <w:color w:val="auto"/>
          <w:sz w:val="22"/>
          <w:szCs w:val="22"/>
          <w:highlight w:val="none"/>
          <w:lang w:val="en-US" w:eastAsia="zh-CN"/>
        </w:rPr>
        <w:t>单批次报价</w:t>
      </w:r>
      <w:r>
        <w:rPr>
          <w:rFonts w:hint="eastAsia" w:ascii="仿宋" w:hAnsi="仿宋" w:eastAsia="仿宋" w:cs="仿宋"/>
          <w:color w:val="auto"/>
          <w:sz w:val="22"/>
          <w:szCs w:val="22"/>
          <w:highlight w:val="none"/>
        </w:rPr>
        <w:t>，计算总价</w:t>
      </w:r>
      <w:r>
        <w:rPr>
          <w:rFonts w:hint="eastAsia" w:ascii="仿宋" w:hAnsi="仿宋" w:eastAsia="仿宋" w:cs="仿宋"/>
          <w:color w:val="auto"/>
          <w:sz w:val="22"/>
          <w:szCs w:val="22"/>
          <w:highlight w:val="none"/>
          <w:lang w:eastAsia="zh-CN"/>
        </w:rPr>
        <w:t>。）</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185395254"/>
      <w:bookmarkStart w:id="20" w:name="_Toc237145411"/>
      <w:bookmarkStart w:id="21" w:name="_Toc225654649"/>
      <w:bookmarkStart w:id="22" w:name="_Toc251768867"/>
      <w:bookmarkStart w:id="23" w:name="_Toc238984980"/>
      <w:bookmarkStart w:id="24" w:name="_Toc211854454"/>
      <w:bookmarkStart w:id="25" w:name="_Toc239568423"/>
      <w:bookmarkStart w:id="26" w:name="_Toc239233919"/>
      <w:bookmarkStart w:id="27" w:name="_Toc225244857"/>
      <w:bookmarkStart w:id="28" w:name="_Toc225670756"/>
      <w:bookmarkStart w:id="29" w:name="_Toc212019599"/>
      <w:bookmarkStart w:id="30" w:name="_Toc241833908"/>
      <w:bookmarkStart w:id="31" w:name="_Toc232492933"/>
      <w:bookmarkStart w:id="32" w:name="_Toc247334846"/>
      <w:bookmarkStart w:id="33" w:name="_Toc286993792"/>
      <w:bookmarkStart w:id="34" w:name="_Toc211911353"/>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25670757"/>
      <w:bookmarkStart w:id="36" w:name="_Toc212019600"/>
      <w:bookmarkStart w:id="37" w:name="_Toc239568424"/>
      <w:bookmarkStart w:id="38" w:name="_Toc238984981"/>
      <w:bookmarkStart w:id="39" w:name="_Toc211911354"/>
      <w:bookmarkStart w:id="40" w:name="_Toc237145412"/>
      <w:bookmarkStart w:id="41" w:name="_Toc185395255"/>
      <w:bookmarkStart w:id="42" w:name="_Toc251768868"/>
      <w:bookmarkStart w:id="43" w:name="_Toc225244858"/>
      <w:bookmarkStart w:id="44" w:name="_Toc211854455"/>
      <w:bookmarkStart w:id="45" w:name="_Toc225654650"/>
      <w:bookmarkStart w:id="46" w:name="_Toc247334847"/>
      <w:bookmarkStart w:id="47" w:name="_Toc241833909"/>
      <w:bookmarkStart w:id="48" w:name="_Toc283019219"/>
      <w:bookmarkStart w:id="49" w:name="_Toc286993793"/>
      <w:bookmarkStart w:id="50" w:name="_Toc239233920"/>
      <w:bookmarkStart w:id="51" w:name="_Toc282696231"/>
      <w:bookmarkStart w:id="52" w:name="_Toc232492934"/>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bookmarkStart w:id="53" w:name="_GoBack"/>
      <w:bookmarkEnd w:id="53"/>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BC01E7"/>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1786</Words>
  <Characters>1829</Characters>
  <Lines>0</Lines>
  <Paragraphs>0</Paragraphs>
  <TotalTime>2</TotalTime>
  <ScaleCrop>false</ScaleCrop>
  <LinksUpToDate>false</LinksUpToDate>
  <CharactersWithSpaces>2144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0002</cp:lastModifiedBy>
  <dcterms:modified xsi:type="dcterms:W3CDTF">2026-04-07T08:09:56Z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