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562E">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630BFD46">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bookmarkStart w:id="52" w:name="_GoBack"/>
      <w:bookmarkEnd w:id="52"/>
    </w:p>
    <w:p w14:paraId="5DC2CD60">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0C4B8F45">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p>
    <w:p w14:paraId="65A671C8">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cs="宋体"/>
          <w:sz w:val="21"/>
          <w:szCs w:val="21"/>
          <w:highlight w:val="none"/>
          <w:u w:val="single"/>
          <w:lang w:val="en-US" w:eastAsia="zh-CN"/>
        </w:rPr>
        <w:t>城固县第一中学综合楼建设项目工程监理</w:t>
      </w:r>
      <w:r>
        <w:rPr>
          <w:rFonts w:hint="eastAsia" w:ascii="宋体" w:hAnsi="宋体" w:eastAsia="宋体" w:cs="宋体"/>
          <w:sz w:val="21"/>
          <w:szCs w:val="21"/>
          <w:highlight w:val="none"/>
        </w:rPr>
        <w:t>采购项目（采购项目编号：</w:t>
      </w:r>
      <w:r>
        <w:rPr>
          <w:rFonts w:hint="eastAsia" w:ascii="宋体" w:hAnsi="宋体" w:eastAsia="宋体" w:cs="宋体"/>
          <w:sz w:val="21"/>
          <w:szCs w:val="21"/>
          <w:highlight w:val="none"/>
          <w:u w:val="single"/>
        </w:rPr>
        <w:t>FXCG-2026-0506</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ind w:firstLine="630" w:firstLineChars="300"/>
        <w:rPr>
          <w:rFonts w:hint="eastAsia"/>
        </w:rPr>
      </w:pPr>
      <w:r>
        <w:rPr>
          <w:rFonts w:hint="eastAsia" w:ascii="宋体" w:hAnsi="宋体" w:eastAsia="宋体" w:cs="宋体"/>
          <w:kern w:val="2"/>
          <w:sz w:val="21"/>
          <w:szCs w:val="21"/>
          <w:highlight w:val="none"/>
          <w:lang w:val="en-US" w:eastAsia="zh-CN" w:bidi="ar-SA"/>
        </w:rPr>
        <w:t>对城固县第一中学综合楼建设项目进行监理，保证工程质量和安全、控制工程投资成本，确保按期完成，达到验收标准。</w:t>
      </w:r>
    </w:p>
    <w:p w14:paraId="7DD24C0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ind w:firstLine="630" w:firstLineChars="3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工程施工阶段、竣工验收阶段及保修阶段</w:t>
      </w:r>
    </w:p>
    <w:p w14:paraId="3311717B">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25244852"/>
      <w:bookmarkStart w:id="1" w:name="_Toc237145406"/>
      <w:bookmarkStart w:id="2" w:name="_Toc251768862"/>
      <w:bookmarkStart w:id="3" w:name="_Toc283019214"/>
      <w:bookmarkStart w:id="4" w:name="_Toc241833903"/>
      <w:bookmarkStart w:id="5" w:name="_Toc247334841"/>
      <w:bookmarkStart w:id="6" w:name="_Toc211854449"/>
      <w:bookmarkStart w:id="7" w:name="_Toc282696226"/>
      <w:bookmarkStart w:id="8" w:name="_Toc211911348"/>
      <w:bookmarkStart w:id="9" w:name="_Toc239233914"/>
      <w:bookmarkStart w:id="10" w:name="_Toc238984975"/>
      <w:bookmarkStart w:id="11" w:name="_Toc185395249"/>
      <w:bookmarkStart w:id="12" w:name="_Toc225654644"/>
      <w:bookmarkStart w:id="13" w:name="_Toc286993786"/>
      <w:bookmarkStart w:id="14" w:name="_Toc212019594"/>
      <w:bookmarkStart w:id="15" w:name="_Toc225670751"/>
      <w:bookmarkStart w:id="16" w:name="_Toc239568418"/>
      <w:bookmarkStart w:id="17" w:name="_Toc232492928"/>
      <w:r>
        <w:rPr>
          <w:rFonts w:hint="eastAsia" w:ascii="宋体" w:hAnsi="宋体" w:eastAsia="宋体" w:cs="宋体"/>
          <w:b/>
          <w:sz w:val="30"/>
          <w:szCs w:val="30"/>
          <w:highlight w:val="none"/>
        </w:rPr>
        <w:t>服务内容与质量标准</w:t>
      </w:r>
    </w:p>
    <w:p w14:paraId="17331747">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服务内容：对城固县第一中学综合楼建设项目工程施工阶段、竣工验收阶段及保修阶段全过程的工程监理服务，对项目实施过程进行监督、验收阶段监理及竣工验收资料移交的监理等相关工作。</w:t>
      </w:r>
    </w:p>
    <w:p w14:paraId="11A916AD">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工程监理标准应执行国家最新频布的《建设工程监理规范》及省、市或行业的相关规定。工程质量要求应达到国家质量检验与评定标准合格质量等级，具体以采购人与供应商签订的合同为准。</w:t>
      </w:r>
    </w:p>
    <w:p w14:paraId="45F270AF">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02EF944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5E72A65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7AC2DD2B">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合同签订生效后 ，</w:t>
      </w:r>
      <w:r>
        <w:rPr>
          <w:rFonts w:hint="eastAsia" w:ascii="宋体" w:hAnsi="宋体" w:cs="宋体"/>
          <w:szCs w:val="21"/>
          <w:highlight w:val="none"/>
          <w:lang w:val="en-US" w:eastAsia="zh-CN"/>
        </w:rPr>
        <w:t>合同签订后</w:t>
      </w:r>
      <w:r>
        <w:rPr>
          <w:rFonts w:hint="eastAsia" w:ascii="宋体" w:hAnsi="宋体" w:eastAsia="宋体" w:cs="宋体"/>
          <w:szCs w:val="21"/>
          <w:highlight w:val="none"/>
        </w:rPr>
        <w:t xml:space="preserve"> 30 日内，支付合同总金额的 </w:t>
      </w:r>
      <w:r>
        <w:rPr>
          <w:rFonts w:hint="eastAsia" w:ascii="宋体" w:hAnsi="宋体" w:cs="宋体"/>
          <w:szCs w:val="21"/>
          <w:highlight w:val="none"/>
          <w:lang w:val="en-US" w:eastAsia="zh-CN"/>
        </w:rPr>
        <w:t>4</w:t>
      </w:r>
      <w:r>
        <w:rPr>
          <w:rFonts w:hint="eastAsia" w:ascii="宋体" w:hAnsi="宋体" w:eastAsia="宋体" w:cs="宋体"/>
          <w:szCs w:val="21"/>
          <w:highlight w:val="none"/>
        </w:rPr>
        <w:t>0.00%</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项目竣工验收完成后</w:t>
      </w:r>
      <w:r>
        <w:rPr>
          <w:rFonts w:hint="eastAsia" w:ascii="宋体" w:hAnsi="宋体" w:cs="宋体"/>
          <w:szCs w:val="21"/>
          <w:highlight w:val="none"/>
          <w:lang w:eastAsia="zh-CN"/>
        </w:rPr>
        <w:t>，</w:t>
      </w:r>
      <w:r>
        <w:rPr>
          <w:rFonts w:hint="eastAsia" w:ascii="宋体" w:hAnsi="宋体" w:eastAsia="宋体" w:cs="宋体"/>
          <w:szCs w:val="21"/>
          <w:highlight w:val="none"/>
        </w:rPr>
        <w:t xml:space="preserve">达到付款条件起 30 日内，支付合同总金额的 </w:t>
      </w:r>
      <w:r>
        <w:rPr>
          <w:rFonts w:hint="eastAsia" w:ascii="宋体" w:hAnsi="宋体" w:cs="宋体"/>
          <w:szCs w:val="21"/>
          <w:highlight w:val="none"/>
          <w:lang w:val="en-US" w:eastAsia="zh-CN"/>
        </w:rPr>
        <w:t>60</w:t>
      </w:r>
      <w:r>
        <w:rPr>
          <w:rFonts w:hint="eastAsia" w:ascii="宋体" w:hAnsi="宋体" w:eastAsia="宋体" w:cs="宋体"/>
          <w:szCs w:val="21"/>
          <w:highlight w:val="none"/>
        </w:rPr>
        <w:t>.00%。</w:t>
      </w:r>
    </w:p>
    <w:p w14:paraId="3D8B6394">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6A1D7B5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甲方的权利和义务</w:t>
      </w:r>
    </w:p>
    <w:p w14:paraId="4616BB9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w:t>
      </w:r>
      <w:r>
        <w:rPr>
          <w:rFonts w:hint="eastAsia" w:ascii="宋体" w:hAnsi="宋体" w:cs="宋体"/>
          <w:b/>
          <w:sz w:val="30"/>
          <w:szCs w:val="30"/>
          <w:highlight w:val="none"/>
          <w:lang w:eastAsia="zh-CN"/>
        </w:rPr>
        <w:t>九</w:t>
      </w:r>
      <w:r>
        <w:rPr>
          <w:rFonts w:hint="eastAsia" w:ascii="宋体" w:hAnsi="宋体" w:eastAsia="宋体" w:cs="宋体"/>
          <w:b/>
          <w:sz w:val="30"/>
          <w:szCs w:val="30"/>
          <w:highlight w:val="none"/>
        </w:rPr>
        <w:t>条  乙方的权利和义务</w:t>
      </w:r>
    </w:p>
    <w:p w14:paraId="74348AB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违约责任</w:t>
      </w:r>
    </w:p>
    <w:p w14:paraId="224B2209">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一</w:t>
      </w:r>
      <w:r>
        <w:rPr>
          <w:rFonts w:hint="eastAsia" w:ascii="宋体" w:hAnsi="宋体" w:eastAsia="宋体" w:cs="宋体"/>
          <w:b/>
          <w:sz w:val="30"/>
          <w:szCs w:val="30"/>
          <w:highlight w:val="none"/>
        </w:rPr>
        <w:t>条  不可抗力事件处理</w:t>
      </w:r>
    </w:p>
    <w:p w14:paraId="77F63F3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51768867"/>
      <w:bookmarkStart w:id="19" w:name="_Toc237145411"/>
      <w:bookmarkStart w:id="20" w:name="_Toc211911353"/>
      <w:bookmarkStart w:id="21" w:name="_Toc211854454"/>
      <w:bookmarkStart w:id="22" w:name="_Toc238984980"/>
      <w:bookmarkStart w:id="23" w:name="_Toc241833908"/>
      <w:bookmarkStart w:id="24" w:name="_Toc286993792"/>
      <w:bookmarkStart w:id="25" w:name="_Toc232492933"/>
      <w:bookmarkStart w:id="26" w:name="_Toc247334846"/>
      <w:bookmarkStart w:id="27" w:name="_Toc225244857"/>
      <w:bookmarkStart w:id="28" w:name="_Toc185395254"/>
      <w:bookmarkStart w:id="29" w:name="_Toc225654649"/>
      <w:bookmarkStart w:id="30" w:name="_Toc239568423"/>
      <w:bookmarkStart w:id="31" w:name="_Toc239233919"/>
      <w:bookmarkStart w:id="32" w:name="_Toc225670756"/>
      <w:bookmarkStart w:id="33" w:name="_Toc212019599"/>
      <w:r>
        <w:rPr>
          <w:rFonts w:hint="eastAsia" w:ascii="宋体" w:hAnsi="宋体" w:eastAsia="宋体" w:cs="宋体"/>
          <w:b/>
          <w:sz w:val="30"/>
          <w:szCs w:val="30"/>
          <w:highlight w:val="none"/>
        </w:rPr>
        <w:t xml:space="preserve">   第十</w:t>
      </w:r>
      <w:r>
        <w:rPr>
          <w:rFonts w:hint="eastAsia" w:ascii="宋体" w:hAnsi="宋体" w:cs="宋体"/>
          <w:b/>
          <w:sz w:val="30"/>
          <w:szCs w:val="30"/>
          <w:highlight w:val="none"/>
          <w:lang w:eastAsia="zh-CN"/>
        </w:rPr>
        <w:t>二</w:t>
      </w:r>
      <w:r>
        <w:rPr>
          <w:rFonts w:hint="eastAsia" w:ascii="宋体" w:hAnsi="宋体" w:eastAsia="宋体" w:cs="宋体"/>
          <w:b/>
          <w:sz w:val="30"/>
          <w:szCs w:val="30"/>
          <w:highlight w:val="none"/>
        </w:rPr>
        <w:t xml:space="preserve">条  </w:t>
      </w:r>
      <w:r>
        <w:rPr>
          <w:rFonts w:hint="eastAsia" w:ascii="宋体" w:hAnsi="宋体" w:eastAsia="宋体" w:cs="宋体"/>
          <w:b/>
          <w:color w:val="000000"/>
          <w:kern w:val="0"/>
          <w:sz w:val="30"/>
          <w:szCs w:val="30"/>
          <w:highlight w:val="none"/>
        </w:rPr>
        <w:t>合同的变更和终止</w:t>
      </w:r>
    </w:p>
    <w:p w14:paraId="2D0C62FA">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三</w:t>
      </w:r>
      <w:r>
        <w:rPr>
          <w:rFonts w:hint="eastAsia" w:ascii="宋体" w:hAnsi="宋体" w:eastAsia="宋体" w:cs="宋体"/>
          <w:b/>
          <w:sz w:val="30"/>
          <w:szCs w:val="30"/>
          <w:highlight w:val="none"/>
        </w:rPr>
        <w:t>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spacing w:before="120" w:beforeLines="50" w:after="120" w:afterLines="50" w:line="360" w:lineRule="auto"/>
        <w:ind w:left="425"/>
        <w:rPr>
          <w:rFonts w:hint="eastAsia" w:ascii="宋体" w:hAnsi="宋体" w:eastAsia="宋体" w:cs="宋体"/>
          <w:b/>
          <w:sz w:val="30"/>
          <w:szCs w:val="30"/>
          <w:highlight w:val="none"/>
        </w:rPr>
      </w:pPr>
      <w:bookmarkStart w:id="34" w:name="_Toc211911354"/>
      <w:bookmarkStart w:id="35" w:name="_Toc212019600"/>
      <w:bookmarkStart w:id="36" w:name="_Toc241833909"/>
      <w:bookmarkStart w:id="37" w:name="_Toc238984981"/>
      <w:bookmarkStart w:id="38" w:name="_Toc225244858"/>
      <w:bookmarkStart w:id="39" w:name="_Toc251768868"/>
      <w:bookmarkStart w:id="40" w:name="_Toc225670757"/>
      <w:bookmarkStart w:id="41" w:name="_Toc185395255"/>
      <w:bookmarkStart w:id="42" w:name="_Toc286993793"/>
      <w:bookmarkStart w:id="43" w:name="_Toc239233920"/>
      <w:bookmarkStart w:id="44" w:name="_Toc247334847"/>
      <w:bookmarkStart w:id="45" w:name="_Toc283019219"/>
      <w:bookmarkStart w:id="46" w:name="_Toc232492934"/>
      <w:bookmarkStart w:id="47" w:name="_Toc225654650"/>
      <w:bookmarkStart w:id="48" w:name="_Toc211854455"/>
      <w:bookmarkStart w:id="49" w:name="_Toc282696231"/>
      <w:bookmarkStart w:id="50" w:name="_Toc237145412"/>
      <w:bookmarkStart w:id="51" w:name="_Toc239568424"/>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734C93A1">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3BF05AE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3E896E50">
      <w:pPr>
        <w:spacing w:line="360" w:lineRule="auto"/>
        <w:ind w:firstLine="420" w:firstLineChars="200"/>
        <w:rPr>
          <w:rFonts w:hint="eastAsia" w:ascii="宋体" w:hAnsi="宋体" w:eastAsia="宋体" w:cs="宋体"/>
          <w:szCs w:val="21"/>
          <w:highlight w:val="none"/>
        </w:rPr>
      </w:pPr>
    </w:p>
    <w:p w14:paraId="609522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3D8D9EDF">
      <w:pPr>
        <w:spacing w:line="360" w:lineRule="auto"/>
        <w:ind w:firstLine="420" w:firstLineChars="200"/>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F7B6A"/>
    <w:rsid w:val="2A051B9F"/>
    <w:rsid w:val="2C3D23B8"/>
    <w:rsid w:val="3D134156"/>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3895</Words>
  <Characters>4056</Characters>
  <Lines>0</Lines>
  <Paragraphs>0</Paragraphs>
  <TotalTime>0</TotalTime>
  <ScaleCrop>false</ScaleCrop>
  <LinksUpToDate>false</LinksUpToDate>
  <CharactersWithSpaces>4801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安 然、</cp:lastModifiedBy>
  <dcterms:modified xsi:type="dcterms:W3CDTF">2026-05-05T04:05:19Z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eyJoZGlkIjoiZjMzYTRiMDJiNTJiNmRmMjk4MGYzYWVhZTg1NTkwMmUiLCJ1c2VySWQiOiIzNDM3NDA0NDgifQ==</vt:lpwstr>
  </property>
  <property fmtid="{D5CDD505-2E9C-101B-9397-08002B2CF9AE}" pid="4" name="ICV">
    <vt:lpwstr>CFABF06B87154F77B97BD2130889790D_12</vt:lpwstr>
  </property>
</Properties>
</file>