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版本号：CAZH-HZCG-202501120251212002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2025年龙亭镇鲜榨果蔬汁后续自立袋灌装生产线建设项目(设备采购)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CAZH-HZCG-2025011</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2025年龙亭镇鲜榨果蔬汁后续自立袋灌装生产线建设项目(设备采购)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CAZH-HZCG-2025011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2025年龙亭镇鲜榨果蔬汁后续自立袋灌装生产线建设项目(设备采购)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买安装建设猕猴桃果汁生产包装设备一套，主要用于猕猴桃果汁瓶装生产;其中:吹瓶机一台;配备气源3.2m³/h充气泵一台:容积1m³:储气罐2个;电力380V设备控制箱一个:铜芯为YTV-4X35电缆60米;300毫升、230毫升模具各一副:容积5L-20L自立袋无菌罐装线一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采购包1（2025年龙亭镇鲜榨果蔬汁后续自立袋灌装生产线建设项目(设备采购)）：属于专门面向中小企业采购。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3、供应商需在项目电子化交易系统中按要求上传相应证明文件并进行电子签章。：按照汉中市财政局《关 于全面推行政府采购供应商基本资格条件承诺制的通知》（汉采办采管〔2024〕20 号）文件 要求，提供《汉中市政府采购供应商资格承诺函》。</w:t>
      </w:r>
    </w:p>
    <w:p>
      <w:pPr>
        <w:pStyle w:val="null3"/>
      </w:pPr>
      <w:r>
        <w:rPr>
          <w:rFonts w:ascii="仿宋_GB2312" w:hAnsi="仿宋_GB2312" w:cs="仿宋_GB2312" w:eastAsia="仿宋_GB2312"/>
        </w:rPr>
        <w:t>4、供应商需在项目电子化交易系统中按要求上传相应证明文件并进行电子签章。：投标保证金</w:t>
      </w:r>
    </w:p>
    <w:p>
      <w:pPr>
        <w:pStyle w:val="null3"/>
      </w:pPr>
      <w:r>
        <w:rPr>
          <w:rFonts w:ascii="仿宋_GB2312" w:hAnsi="仿宋_GB2312" w:cs="仿宋_GB2312" w:eastAsia="仿宋_GB2312"/>
        </w:rPr>
        <w:t>5、供应商需在项目电子化交易系统中按要求上传相应证明文件并进行电子签章。：所提供的产品来源合法，应提供相关授权或证明材料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0916—8442324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陕西省汉中市汉台区劳动东路三十三号汉中航空工业（集团）有限公司办公大楼二楼210室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采购包1：1,050,244.78元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货物类</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货物类</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货物类</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开户名称：中国工商银行股份有限公司汉中劳动西路支行</w:t>
            </w:r>
          </w:p>
          <w:p>
            <w:pPr>
              <w:pStyle w:val="null3"/>
            </w:pPr>
            <w:r>
              <w:rPr>
                <w:rFonts w:ascii="仿宋_GB2312" w:hAnsi="仿宋_GB2312" w:cs="仿宋_GB2312" w:eastAsia="仿宋_GB2312"/>
              </w:rPr>
              <w:t>开户银行：陕西辰安臻和项目管理有限公司汉中分公司</w:t>
            </w:r>
          </w:p>
          <w:p>
            <w:pPr>
              <w:pStyle w:val="null3"/>
            </w:pPr>
            <w:r>
              <w:rPr>
                <w:rFonts w:ascii="仿宋_GB2312" w:hAnsi="仿宋_GB2312" w:cs="仿宋_GB2312" w:eastAsia="仿宋_GB2312"/>
              </w:rPr>
              <w:t>银行账号：2606055509100125737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说明：无</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洋县龙亭镇人民政府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陕西辰安臻和项目管理有限公司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联系人：石先生</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地址：陕西省汉中市汉台区劳动东路三十三号汉中航空工业（集团）有限公司办公大楼二楼210室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安装建设猕猴桃果汁生产包装设备一套，主要用于猕猴桃果汁瓶装生产;其中:吹瓶机一台;配备气源3.2m³/h充气泵一台:容积1m³:储气罐2个;电力380V设备控制箱一个:铜芯为YTV-4X35电缆60米;300毫升、230毫升模具各一副:容积5L-20L自立袋无菌罐装线一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1,050,244.78</w:t>
      </w:r>
    </w:p>
    <w:p>
      <w:pPr>
        <w:pStyle w:val="null3"/>
      </w:pPr>
      <w:r>
        <w:rPr>
          <w:rFonts w:ascii="仿宋_GB2312" w:hAnsi="仿宋_GB2312" w:cs="仿宋_GB2312" w:eastAsia="仿宋_GB2312"/>
        </w:rPr>
        <w:t>采购包最高限价（元）: 1,050,244.78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1,050,244.78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吹瓶机：加热个数：≥30个灯管加热 加热功率：≥60千瓦 加温头：≥70个 冷水机5P 高低压耗气量5m³-6m³ 风送8-9米 风送功率≥1.4千瓦*4</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气源充气泵：≥3m³/min,功率≥16*2KW</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储气罐：容积≥1m³,容器自重≥450公斤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电力设备控制箱：380V设备控制箱</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铜芯电缆：YTV-4×35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模具：300毫升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模具：230毫升</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自立袋无菌罐装线：容积5L—20Ｌ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交货验收后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保修范围：所有产品；保修期：1年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 于全面推行政府采购供应商基本资格条件承诺制的通知》（汉采办采管〔2024〕20 号）文件 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投标保证金</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所提供的产品来源合法，应提供相关授权或证明材料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供应商所递交的响应文件应逐页盖章，并在相应地点签字</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供货方案.docx 标的清单 报价表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供应商应在响应文件提供能够证明技术参数的证明材料（证明材料包含但不限于产品彩页、铭牌、产品说明书、产品检测报告等形式），有一项负偏离或无证明材料，视该供应商为无效响应。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技术规格偏离表.docx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