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版本号：CAZH-HZCG-202501020251212002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2025年龙亭镇鲜榨果蔬汁后续自立袋灌装生产线建设项目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CAZH-HZCG-2025010</w:t>
      </w:r>
      <w:r>
        <w:br/>
      </w:r>
      <w:r>
        <w:br/>
      </w:r>
      <w:r>
        <w:br/>
      </w:r>
    </w:p>
    <w:p>
      <w:pPr>
        <w:pStyle w:val="null3"/>
        <w:jc w:val="center"/>
        <w:outlineLvl w:val="2"/>
      </w:pPr>
      <w:r>
        <w:rPr>
          <w:rFonts w:ascii="仿宋_GB2312" w:hAnsi="仿宋_GB2312" w:cs="仿宋_GB2312" w:eastAsia="仿宋_GB2312"/>
          <w:sz w:val="28"/>
          <w:b/>
        </w:rPr>
        <w:t>洋县龙亭镇人民政府</w:t>
      </w:r>
    </w:p>
    <w:p>
      <w:pPr>
        <w:pStyle w:val="null3"/>
        <w:jc w:val="center"/>
        <w:outlineLvl w:val="2"/>
      </w:pPr>
      <w:r>
        <w:rPr>
          <w:rFonts w:ascii="仿宋_GB2312" w:hAnsi="仿宋_GB2312" w:cs="仿宋_GB2312" w:eastAsia="仿宋_GB2312"/>
          <w:sz w:val="28"/>
          <w:b/>
        </w:rPr>
        <w:t>陕西辰安臻和项目管理有限公司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陕西辰安臻和项目管理有限公司</w:t>
      </w:r>
      <w:r>
        <w:rPr>
          <w:rFonts w:ascii="仿宋_GB2312" w:hAnsi="仿宋_GB2312" w:cs="仿宋_GB2312" w:eastAsia="仿宋_GB2312"/>
        </w:rPr>
        <w:t>（以下简称“代理机构”）受</w:t>
      </w:r>
      <w:r>
        <w:rPr>
          <w:rFonts w:ascii="仿宋_GB2312" w:hAnsi="仿宋_GB2312" w:cs="仿宋_GB2312" w:eastAsia="仿宋_GB2312"/>
        </w:rPr>
        <w:t>洋县龙亭镇人民政府</w:t>
      </w:r>
      <w:r>
        <w:rPr>
          <w:rFonts w:ascii="仿宋_GB2312" w:hAnsi="仿宋_GB2312" w:cs="仿宋_GB2312" w:eastAsia="仿宋_GB2312"/>
        </w:rPr>
        <w:t>委托，拟对</w:t>
      </w:r>
      <w:r>
        <w:rPr>
          <w:rFonts w:ascii="仿宋_GB2312" w:hAnsi="仿宋_GB2312" w:cs="仿宋_GB2312" w:eastAsia="仿宋_GB2312"/>
        </w:rPr>
        <w:t>2025年龙亭镇鲜榨果蔬汁后续自立袋灌装生产线建设项目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CAZH-HZCG-2025010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2025年龙亭镇鲜榨果蔬汁后续自立袋灌装生产线建设项目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建设岩绵板带琉氧镁净化车间300平方米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采购包1（2025年龙亭镇鲜榨果蔬汁后续自立袋灌装生产线建设项目）：属于专门面向中小企业采购。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1、拟派项目负责人资质和专业要求。：证书等级：二级及以上 专业：建筑工程 补充说明：具有建安B证，并且无在建项目</w:t>
      </w:r>
    </w:p>
    <w:p>
      <w:pPr>
        <w:pStyle w:val="null3"/>
      </w:pPr>
      <w:r>
        <w:rPr>
          <w:rFonts w:ascii="仿宋_GB2312" w:hAnsi="仿宋_GB2312" w:cs="仿宋_GB2312" w:eastAsia="仿宋_GB2312"/>
        </w:rPr>
        <w:t>2、供应商需在项目电子化交易系统中按要求上传相应证明文件并进行电子签章。：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p>
      <w:pPr>
        <w:pStyle w:val="null3"/>
      </w:pPr>
      <w:r>
        <w:rPr>
          <w:rFonts w:ascii="仿宋_GB2312" w:hAnsi="仿宋_GB2312" w:cs="仿宋_GB2312" w:eastAsia="仿宋_GB2312"/>
        </w:rPr>
        <w:t>3、供应商需在项目电子化交易系统中按要求上传相应证明文件并进行电子签章。：法定代表人授权委托书(附法定代表人身份证复印件)及被授权委托人身份证(法定代表人参加投标只须提供法定代表人身份证)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4、供应商需在项目电子化交易系统中按要求上传相应证明文件并进行电子签章。：供应商须具备相关部门核发的建筑工程施工总承包三级及以上资质，并具备有效的安全生产许可证</w:t>
      </w:r>
    </w:p>
    <w:p>
      <w:pPr>
        <w:pStyle w:val="null3"/>
      </w:pPr>
      <w:r>
        <w:rPr>
          <w:rFonts w:ascii="仿宋_GB2312" w:hAnsi="仿宋_GB2312" w:cs="仿宋_GB2312" w:eastAsia="仿宋_GB2312"/>
        </w:rPr>
        <w:t>5、供应商需在项目电子化交易系统中按要求上传相应证明文件并进行电子签章。：汉中市政府采购供应商资格承诺函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洋县龙亭镇人民政府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陕西省汉中市洋县龙亭镇人民政府</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洋县龙亭镇人民政府经办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0916—8442324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陕西辰安臻和项目管理有限公司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陕西省汉中市汉台区劳动东路三十三号汉中航空工业（集团）有限公司办公大楼二楼210室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15319372697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采购包1：626,755.22元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工程类</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工程类</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工程</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说明：无</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成交服务费，交费金额参照国家计委颁布的《招标代理服务收费管理暂行办法》（计价格[2002]1980号）及发改办价格[2003]857号文件的规定标准收取；2、本项目代理服务费按工程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洋县龙亭镇人民政府</w:t>
      </w:r>
      <w:r>
        <w:rPr>
          <w:rFonts w:ascii="仿宋_GB2312" w:hAnsi="仿宋_GB2312" w:cs="仿宋_GB2312" w:eastAsia="仿宋_GB2312"/>
        </w:rPr>
        <w:t>和</w:t>
      </w:r>
      <w:r>
        <w:rPr>
          <w:rFonts w:ascii="仿宋_GB2312" w:hAnsi="仿宋_GB2312" w:cs="仿宋_GB2312" w:eastAsia="仿宋_GB2312"/>
        </w:rPr>
        <w:t>陕西辰安臻和项目管理有限公司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洋县龙亭镇人民政府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陕西辰安臻和项目管理有限公司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洋县龙亭镇人民政府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陕西辰安臻和项目管理有限公司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陕西辰安臻和项目管理有限公司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陕西辰安臻和项目管理有限公司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陕西辰安臻和项目管理有限公司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联系人：石先生</w:t>
      </w:r>
    </w:p>
    <w:p>
      <w:pPr>
        <w:pStyle w:val="null3"/>
      </w:pPr>
      <w:r>
        <w:rPr>
          <w:rFonts w:ascii="仿宋_GB2312" w:hAnsi="仿宋_GB2312" w:cs="仿宋_GB2312" w:eastAsia="仿宋_GB2312"/>
        </w:rPr>
        <w:t>联系电话：15319372697</w:t>
      </w:r>
    </w:p>
    <w:p>
      <w:pPr>
        <w:pStyle w:val="null3"/>
      </w:pPr>
      <w:r>
        <w:rPr>
          <w:rFonts w:ascii="仿宋_GB2312" w:hAnsi="仿宋_GB2312" w:cs="仿宋_GB2312" w:eastAsia="仿宋_GB2312"/>
        </w:rPr>
        <w:t>地址：陕西省汉中市汉台区劳动东路三十三号汉中航空工业（集团）有限公司办公大楼二楼210室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626,755.22</w:t>
      </w:r>
    </w:p>
    <w:p>
      <w:pPr>
        <w:pStyle w:val="null3"/>
      </w:pPr>
      <w:r>
        <w:rPr>
          <w:rFonts w:ascii="仿宋_GB2312" w:hAnsi="仿宋_GB2312" w:cs="仿宋_GB2312" w:eastAsia="仿宋_GB2312"/>
        </w:rPr>
        <w:t>采购包最高限价（元）: 613,478.37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工程类</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626,755.22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建设岩绵板带琉氧镁净化车间300平方米</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拟派项目负责人资质和专业要求。</w:t>
            </w:r>
          </w:p>
        </w:tc>
        <w:tc>
          <w:tcPr>
            <w:tcW w:type="dxa" w:w="3322"/>
          </w:tcPr>
          <w:p>
            <w:pPr>
              <w:pStyle w:val="null3"/>
            </w:pPr>
            <w:r>
              <w:rPr>
                <w:rFonts w:ascii="仿宋_GB2312" w:hAnsi="仿宋_GB2312" w:cs="仿宋_GB2312" w:eastAsia="仿宋_GB2312"/>
              </w:rPr>
              <w:t>证书等级：二级及以上 专业：建筑工程 补充说明：具有建安B证，并且无在建项目</w:t>
            </w:r>
          </w:p>
        </w:tc>
        <w:tc>
          <w:tcPr>
            <w:tcW w:type="dxa" w:w="1661"/>
          </w:tcPr>
          <w:p>
            <w:pPr>
              <w:pStyle w:val="null3"/>
            </w:pPr>
            <w:r>
              <w:rPr>
                <w:rFonts w:ascii="仿宋_GB2312" w:hAnsi="仿宋_GB2312" w:cs="仿宋_GB2312" w:eastAsia="仿宋_GB2312"/>
              </w:rPr>
              <w:t>项目管理机构组成表 供应商应提交的相关资格证明材料 主要人员简历表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供应商须具备相关部门核发的建筑工程施工总承包三级及以上资质，并具备有效的安全生产许可证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签字盖章是否完整</w:t>
            </w:r>
          </w:p>
        </w:tc>
        <w:tc>
          <w:tcPr>
            <w:tcW w:type="dxa" w:w="3322"/>
          </w:tcPr>
          <w:p>
            <w:pPr>
              <w:pStyle w:val="null3"/>
            </w:pPr>
            <w:r>
              <w:rPr>
                <w:rFonts w:ascii="仿宋_GB2312" w:hAnsi="仿宋_GB2312" w:cs="仿宋_GB2312" w:eastAsia="仿宋_GB2312"/>
              </w:rPr>
              <w:t>供应商应对响应文件逐页盖章，并在规定地点签字。</w:t>
            </w:r>
          </w:p>
        </w:tc>
        <w:tc>
          <w:tcPr>
            <w:tcW w:type="dxa" w:w="1661"/>
          </w:tcPr>
          <w:p>
            <w:pPr>
              <w:pStyle w:val="null3"/>
            </w:pPr>
            <w:r>
              <w:rPr>
                <w:rFonts w:ascii="仿宋_GB2312" w:hAnsi="仿宋_GB2312" w:cs="仿宋_GB2312" w:eastAsia="仿宋_GB2312"/>
              </w:rPr>
              <w:t>已标价工程量清单 中小企业声明函 供应商应提交的相关资格证明材料 施工组织设计.docx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目标明确，措施有力者，得10-7分；目标明确，措施一般者，得6-3分；目标不明确，措施不力者得1-2分，缺项得0分。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措施完整可行、目标明确、措施有力者， 得10-7 分；方案完整一般、目标明确，措施一般者，得 6-3 分；方案完整不 全、目标不明确，措施不力者得 1-2 分，缺项得0分。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方案可行、措施有力者，得 10-7 分；方案基本可行、措施一般者，得 6-3 分；方案不可行、措施不力者，得 1-2 分，缺项得0分。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文明施工措施及环境保障措施</w:t>
            </w:r>
          </w:p>
        </w:tc>
        <w:tc>
          <w:tcPr>
            <w:tcW w:type="dxa" w:w="2492"/>
          </w:tcPr>
          <w:p>
            <w:pPr>
              <w:pStyle w:val="null3"/>
            </w:pPr>
            <w:r>
              <w:rPr>
                <w:rFonts w:ascii="仿宋_GB2312" w:hAnsi="仿宋_GB2312" w:cs="仿宋_GB2312" w:eastAsia="仿宋_GB2312"/>
              </w:rPr>
              <w:t>方案可行、措施有力者，得 10-7 分；方案基本可行、措施一般者，得 6-3 分；方案不可行、措施不力者，得 1-2 分，缺项得0分。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施工技术措施</w:t>
            </w:r>
          </w:p>
        </w:tc>
        <w:tc>
          <w:tcPr>
            <w:tcW w:type="dxa" w:w="2492"/>
          </w:tcPr>
          <w:p>
            <w:pPr>
              <w:pStyle w:val="null3"/>
            </w:pPr>
            <w:r>
              <w:rPr>
                <w:rFonts w:ascii="仿宋_GB2312" w:hAnsi="仿宋_GB2312" w:cs="仿宋_GB2312" w:eastAsia="仿宋_GB2312"/>
              </w:rPr>
              <w:t>内容完整、方法手段先进、措施有力者，得 10-7 分；内容基本完整、方法措施一般者，得 6-3 分；内容不完整、措施不力者得 1-2 分，缺项得0分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提供本项目拟派人员信息，至少包含技术负责人、施工员、质量员、安全员得5分，每多提供一个人员加1分，满分9分 （以上人员应提供身份证、毕业证、岗位证）</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2022 年至今完成的类似项目业绩，每提供一个合格业绩得2.5 分，满分 5 分。 注：业绩以成交通知书或合同（协议书)为准，响应文件内附复印件加盖公章。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供针对本项目的质量保修承诺，包括后期维护管理、工程维修服务响应时限、发生质量问题后的补救措施等。 质量保修承诺完整、科学、合理、可行；得6-3.1分 质量保修承诺不完整、不可行。得3-0分。不提供不得分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磋商报价得分=（磋商基准价/最终磋商报价）×价格权值（即30%）×100 （因落实政府采购政策进行价格调整的，以调整后的价格计算评标基准价和磋商报价）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详见附件：施工组织设计.docx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