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版本号：YXZFCG-2025-007.1B120251222001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洋县农村小学生午休课桌椅采购项目(二次)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YXZFCG-2025-007.1B1</w:t>
      </w:r>
      <w:r>
        <w:br/>
      </w:r>
      <w:r>
        <w:br/>
      </w:r>
      <w:r>
        <w:br/>
      </w:r>
    </w:p>
    <w:p>
      <w:pPr>
        <w:pStyle w:val="null3"/>
        <w:jc w:val="center"/>
        <w:outlineLvl w:val="2"/>
      </w:pPr>
      <w:r>
        <w:rPr>
          <w:rFonts w:ascii="仿宋_GB2312" w:hAnsi="仿宋_GB2312" w:cs="仿宋_GB2312" w:eastAsia="仿宋_GB2312"/>
          <w:sz w:val="28"/>
          <w:b/>
        </w:rPr>
        <w:t>洋县教育体育局（机关）</w:t>
      </w:r>
    </w:p>
    <w:p>
      <w:pPr>
        <w:pStyle w:val="null3"/>
        <w:jc w:val="center"/>
        <w:outlineLvl w:val="2"/>
      </w:pPr>
      <w:r>
        <w:rPr>
          <w:rFonts w:ascii="仿宋_GB2312" w:hAnsi="仿宋_GB2312" w:cs="仿宋_GB2312" w:eastAsia="仿宋_GB2312"/>
          <w:sz w:val="28"/>
          <w:b/>
        </w:rPr>
        <w:t>洋县政府采购中心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洋县政府采购中心</w:t>
      </w:r>
      <w:r>
        <w:rPr>
          <w:rFonts w:ascii="仿宋_GB2312" w:hAnsi="仿宋_GB2312" w:cs="仿宋_GB2312" w:eastAsia="仿宋_GB2312"/>
        </w:rPr>
        <w:t>（以下简称“代理机构”）受</w:t>
      </w:r>
      <w:r>
        <w:rPr>
          <w:rFonts w:ascii="仿宋_GB2312" w:hAnsi="仿宋_GB2312" w:cs="仿宋_GB2312" w:eastAsia="仿宋_GB2312"/>
        </w:rPr>
        <w:t>洋县教育体育局（机关）</w:t>
      </w:r>
      <w:r>
        <w:rPr>
          <w:rFonts w:ascii="仿宋_GB2312" w:hAnsi="仿宋_GB2312" w:cs="仿宋_GB2312" w:eastAsia="仿宋_GB2312"/>
        </w:rPr>
        <w:t>委托，拟对</w:t>
      </w:r>
      <w:r>
        <w:rPr>
          <w:rFonts w:ascii="仿宋_GB2312" w:hAnsi="仿宋_GB2312" w:cs="仿宋_GB2312" w:eastAsia="仿宋_GB2312"/>
        </w:rPr>
        <w:t>洋县农村小学生午休课桌椅采购项目(二次)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YXZFCG-2025-007.1B1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洋县农村小学生午休课桌椅采购项目(二次)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农村小学生午休课桌椅833套。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承诺函：《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2、营业执照：具有独立承担民事责任能力的法人、其他组织或自然人，并出具合法有效的营业执照或事业单位法人证书等国家规定的相关证明，自然人参与的提供其身份证明；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3、法定代表人授权书或法定代表人证明：法定代表人授权书（附法定代表人、被授权人身份证复印件），法定代表人直接参加招标，须提供法定代表人身份证明及身份证复印件；</w:t>
      </w:r>
    </w:p>
    <w:p>
      <w:pPr>
        <w:pStyle w:val="null3"/>
      </w:pPr>
      <w:r>
        <w:rPr>
          <w:rFonts w:ascii="仿宋_GB2312" w:hAnsi="仿宋_GB2312" w:cs="仿宋_GB2312" w:eastAsia="仿宋_GB2312"/>
        </w:rPr>
        <w:t>4、非联合体投标：非联合体声明函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洋县教育体育局（机关）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洋县唐塔南路31号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洋县教育体育局（机关）经办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13484891986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洋县政府采购中心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洋县唐塔北路51号洋县财政局206室政府采购中心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洋县政府采购中心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0916-2986238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蒙建英</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18091613918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课桌椅</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洋县教育体育局（机关）</w:t>
      </w:r>
      <w:r>
        <w:rPr>
          <w:rFonts w:ascii="仿宋_GB2312" w:hAnsi="仿宋_GB2312" w:cs="仿宋_GB2312" w:eastAsia="仿宋_GB2312"/>
        </w:rPr>
        <w:t>和</w:t>
      </w:r>
      <w:r>
        <w:rPr>
          <w:rFonts w:ascii="仿宋_GB2312" w:hAnsi="仿宋_GB2312" w:cs="仿宋_GB2312" w:eastAsia="仿宋_GB2312"/>
        </w:rPr>
        <w:t>洋县政府采购中心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洋县教育体育局（机关）</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洋县政府采购中心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洋县教育体育局（机关）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洋县政府采购中心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符合国家规定和行业标准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洋县政府采购中心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洋县政府采购中心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洋县政府采购中心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联系人：洋县政府采购中心</w:t>
      </w:r>
    </w:p>
    <w:p>
      <w:pPr>
        <w:pStyle w:val="null3"/>
      </w:pPr>
      <w:r>
        <w:rPr>
          <w:rFonts w:ascii="仿宋_GB2312" w:hAnsi="仿宋_GB2312" w:cs="仿宋_GB2312" w:eastAsia="仿宋_GB2312"/>
        </w:rPr>
        <w:t>联系电话：0916-2986238</w:t>
      </w:r>
    </w:p>
    <w:p>
      <w:pPr>
        <w:pStyle w:val="null3"/>
      </w:pPr>
      <w:r>
        <w:rPr>
          <w:rFonts w:ascii="仿宋_GB2312" w:hAnsi="仿宋_GB2312" w:cs="仿宋_GB2312" w:eastAsia="仿宋_GB2312"/>
        </w:rPr>
        <w:t>地址：洋县唐塔北路51号洋县财政局206室政府采购中心</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农村小学生午休课桌椅833套。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洋县农村小学生午休课桌椅采购项目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标的名称：洋县农村小学生午休课桌椅采购项目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0"/>
              <w:gridCol w:w="181"/>
              <w:gridCol w:w="435"/>
              <w:gridCol w:w="1686"/>
            </w:tblGrid>
            <w:tr>
              <w:tc>
                <w:tcPr>
                  <w:tcW w:type="dxa" w:w="24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16"/>
                  <w:gridSpan w:val="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1686"/>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r>
            <w:tr>
              <w:tc>
                <w:tcPr>
                  <w:tcW w:type="dxa" w:w="240"/>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可躺式午休课桌</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桌面</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课桌尺寸：桌面宽</w:t>
                  </w:r>
                  <w:r>
                    <w:rPr>
                      <w:rFonts w:ascii="仿宋_GB2312" w:hAnsi="仿宋_GB2312" w:cs="仿宋_GB2312" w:eastAsia="仿宋_GB2312"/>
                      <w:sz w:val="21"/>
                    </w:rPr>
                    <w:t>≥600mm</w:t>
                  </w:r>
                  <w:r>
                    <w:rPr>
                      <w:rFonts w:ascii="仿宋_GB2312" w:hAnsi="仿宋_GB2312" w:cs="仿宋_GB2312" w:eastAsia="仿宋_GB2312"/>
                      <w:sz w:val="21"/>
                    </w:rPr>
                    <w:t>，桌面深</w:t>
                  </w:r>
                  <w:r>
                    <w:rPr>
                      <w:rFonts w:ascii="仿宋_GB2312" w:hAnsi="仿宋_GB2312" w:cs="仿宋_GB2312" w:eastAsia="仿宋_GB2312"/>
                      <w:sz w:val="21"/>
                    </w:rPr>
                    <w:t>≥400mm</w:t>
                  </w:r>
                  <w:r>
                    <w:rPr>
                      <w:rFonts w:ascii="仿宋_GB2312" w:hAnsi="仿宋_GB2312" w:cs="仿宋_GB2312" w:eastAsia="仿宋_GB2312"/>
                      <w:sz w:val="21"/>
                    </w:rPr>
                    <w:t>，桌面厚</w:t>
                  </w:r>
                  <w:r>
                    <w:rPr>
                      <w:rFonts w:ascii="仿宋_GB2312" w:hAnsi="仿宋_GB2312" w:cs="仿宋_GB2312" w:eastAsia="仿宋_GB2312"/>
                      <w:sz w:val="21"/>
                    </w:rPr>
                    <w:t>≥18mm</w:t>
                  </w:r>
                  <w:r>
                    <w:rPr>
                      <w:rFonts w:ascii="仿宋_GB2312" w:hAnsi="仿宋_GB2312" w:cs="仿宋_GB2312" w:eastAsia="仿宋_GB2312"/>
                      <w:sz w:val="21"/>
                    </w:rPr>
                    <w:t>；桌面板采用</w:t>
                  </w:r>
                  <w:r>
                    <w:rPr>
                      <w:rFonts w:ascii="仿宋_GB2312" w:hAnsi="仿宋_GB2312" w:cs="仿宋_GB2312" w:eastAsia="仿宋_GB2312"/>
                      <w:sz w:val="21"/>
                    </w:rPr>
                    <w:t>ABS</w:t>
                  </w:r>
                  <w:r>
                    <w:rPr>
                      <w:rFonts w:ascii="仿宋_GB2312" w:hAnsi="仿宋_GB2312" w:cs="仿宋_GB2312" w:eastAsia="仿宋_GB2312"/>
                      <w:sz w:val="21"/>
                    </w:rPr>
                    <w:t>材</w:t>
                  </w:r>
                  <w:r>
                    <w:rPr>
                      <w:rFonts w:ascii="仿宋_GB2312" w:hAnsi="仿宋_GB2312" w:cs="仿宋_GB2312" w:eastAsia="仿宋_GB2312"/>
                      <w:sz w:val="21"/>
                    </w:rPr>
                    <w:t>料一</w:t>
                  </w:r>
                  <w:r>
                    <w:rPr>
                      <w:rFonts w:ascii="仿宋_GB2312" w:hAnsi="仿宋_GB2312" w:cs="仿宋_GB2312" w:eastAsia="仿宋_GB2312"/>
                      <w:sz w:val="21"/>
                    </w:rPr>
                    <w:t>次</w:t>
                  </w:r>
                  <w:r>
                    <w:rPr>
                      <w:rFonts w:ascii="仿宋_GB2312" w:hAnsi="仿宋_GB2312" w:cs="仿宋_GB2312" w:eastAsia="仿宋_GB2312"/>
                      <w:sz w:val="21"/>
                    </w:rPr>
                    <w:t>成型，耐冲击，耐抗压，耐磨。防水防潮防雾性能强，防污性强，污渍部分可用日常清洗剂擦洗；</w:t>
                  </w:r>
                </w:p>
                <w:p>
                  <w:pPr>
                    <w:pStyle w:val="null3"/>
                    <w:jc w:val="left"/>
                  </w:pPr>
                  <w:r>
                    <w:rPr>
                      <w:rFonts w:ascii="仿宋_GB2312" w:hAnsi="仿宋_GB2312" w:cs="仿宋_GB2312" w:eastAsia="仿宋_GB2312"/>
                      <w:sz w:val="21"/>
                    </w:rPr>
                    <w:t>在课桌面板的前端设有</w:t>
                  </w:r>
                  <w:r>
                    <w:rPr>
                      <w:rFonts w:ascii="仿宋_GB2312" w:hAnsi="仿宋_GB2312" w:cs="仿宋_GB2312" w:eastAsia="仿宋_GB2312"/>
                      <w:sz w:val="21"/>
                    </w:rPr>
                    <w:t>1</w:t>
                  </w:r>
                  <w:r>
                    <w:rPr>
                      <w:rFonts w:ascii="仿宋_GB2312" w:hAnsi="仿宋_GB2312" w:cs="仿宋_GB2312" w:eastAsia="仿宋_GB2312"/>
                      <w:sz w:val="21"/>
                    </w:rPr>
                    <w:t>个笔槽。</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桌斗</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桌斗：规格</w:t>
                  </w:r>
                  <w:r>
                    <w:rPr>
                      <w:rFonts w:ascii="仿宋_GB2312" w:hAnsi="仿宋_GB2312" w:cs="仿宋_GB2312" w:eastAsia="仿宋_GB2312"/>
                      <w:sz w:val="21"/>
                    </w:rPr>
                    <w:t>≥450mm*300mm*100mm</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深</w:t>
                  </w:r>
                  <w:r>
                    <w:rPr>
                      <w:rFonts w:ascii="仿宋_GB2312" w:hAnsi="仿宋_GB2312" w:cs="仿宋_GB2312" w:eastAsia="仿宋_GB2312"/>
                      <w:sz w:val="21"/>
                    </w:rPr>
                    <w:t>*</w:t>
                  </w:r>
                  <w:r>
                    <w:rPr>
                      <w:rFonts w:ascii="仿宋_GB2312" w:hAnsi="仿宋_GB2312" w:cs="仿宋_GB2312" w:eastAsia="仿宋_GB2312"/>
                      <w:sz w:val="21"/>
                    </w:rPr>
                    <w:t>高）桌斗采</w:t>
                  </w:r>
                  <w:r>
                    <w:rPr>
                      <w:rFonts w:ascii="仿宋_GB2312" w:hAnsi="仿宋_GB2312" w:cs="仿宋_GB2312" w:eastAsia="仿宋_GB2312"/>
                      <w:sz w:val="21"/>
                    </w:rPr>
                    <w:t>用</w:t>
                  </w:r>
                  <w:r>
                    <w:rPr>
                      <w:rFonts w:ascii="仿宋_GB2312" w:hAnsi="仿宋_GB2312" w:cs="仿宋_GB2312" w:eastAsia="仿宋_GB2312"/>
                      <w:sz w:val="21"/>
                    </w:rPr>
                    <w:t>PP</w:t>
                  </w:r>
                  <w:r>
                    <w:rPr>
                      <w:rFonts w:ascii="仿宋_GB2312" w:hAnsi="仿宋_GB2312" w:cs="仿宋_GB2312" w:eastAsia="仿宋_GB2312"/>
                      <w:sz w:val="21"/>
                    </w:rPr>
                    <w:t>工程塑料</w:t>
                  </w:r>
                  <w:r>
                    <w:rPr>
                      <w:rFonts w:ascii="仿宋_GB2312" w:hAnsi="仿宋_GB2312" w:cs="仿宋_GB2312" w:eastAsia="仿宋_GB2312"/>
                      <w:sz w:val="21"/>
                    </w:rPr>
                    <w:t>一次注塑而成。</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桌架</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桌架：桌面静负载</w:t>
                  </w:r>
                  <w:r>
                    <w:rPr>
                      <w:rFonts w:ascii="仿宋_GB2312" w:hAnsi="仿宋_GB2312" w:cs="仿宋_GB2312" w:eastAsia="仿宋_GB2312"/>
                      <w:sz w:val="21"/>
                    </w:rPr>
                    <w:t>≥300kg</w:t>
                  </w:r>
                  <w:r>
                    <w:rPr>
                      <w:rFonts w:ascii="仿宋_GB2312" w:hAnsi="仿宋_GB2312" w:cs="仿宋_GB2312" w:eastAsia="仿宋_GB2312"/>
                      <w:sz w:val="21"/>
                    </w:rPr>
                    <w:t>，允许等效材料（如铝合金、镀锌钢），立柱壁厚</w:t>
                  </w:r>
                  <w:r>
                    <w:rPr>
                      <w:rFonts w:ascii="仿宋_GB2312" w:hAnsi="仿宋_GB2312" w:cs="仿宋_GB2312" w:eastAsia="仿宋_GB2312"/>
                      <w:sz w:val="21"/>
                    </w:rPr>
                    <w:t>≥1.2mm</w:t>
                  </w:r>
                  <w:r>
                    <w:rPr>
                      <w:rFonts w:ascii="仿宋_GB2312" w:hAnsi="仿宋_GB2312" w:cs="仿宋_GB2312" w:eastAsia="仿宋_GB2312"/>
                      <w:sz w:val="21"/>
                    </w:rPr>
                    <w:t>、升降管壁厚</w:t>
                  </w:r>
                  <w:r>
                    <w:rPr>
                      <w:rFonts w:ascii="仿宋_GB2312" w:hAnsi="仿宋_GB2312" w:cs="仿宋_GB2312" w:eastAsia="仿宋_GB2312"/>
                      <w:sz w:val="21"/>
                    </w:rPr>
                    <w:t>≥1.2mm</w:t>
                  </w:r>
                  <w:r>
                    <w:rPr>
                      <w:rFonts w:ascii="仿宋_GB2312" w:hAnsi="仿宋_GB2312" w:cs="仿宋_GB2312" w:eastAsia="仿宋_GB2312"/>
                      <w:sz w:val="21"/>
                    </w:rPr>
                    <w:t>。</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书包挂钩</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书包挂钩：外侧设有一个书包挂钩。</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桌面桌斗翻转及课桌升降结构</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桌面桌斗翻转结构：翻转结构位于桌斗两侧；支撑架采用</w:t>
                  </w:r>
                  <w:r>
                    <w:rPr>
                      <w:rFonts w:ascii="仿宋_GB2312" w:hAnsi="仿宋_GB2312" w:cs="仿宋_GB2312" w:eastAsia="仿宋_GB2312"/>
                      <w:sz w:val="21"/>
                    </w:rPr>
                    <w:t>≥1.5mm</w:t>
                  </w:r>
                  <w:r>
                    <w:rPr>
                      <w:rFonts w:ascii="仿宋_GB2312" w:hAnsi="仿宋_GB2312" w:cs="仿宋_GB2312" w:eastAsia="仿宋_GB2312"/>
                      <w:sz w:val="21"/>
                    </w:rPr>
                    <w:t>厚冷轧钢板一次冲压成型；底座采用</w:t>
                  </w:r>
                  <w:r>
                    <w:rPr>
                      <w:rFonts w:ascii="仿宋_GB2312" w:hAnsi="仿宋_GB2312" w:cs="仿宋_GB2312" w:eastAsia="仿宋_GB2312"/>
                      <w:sz w:val="21"/>
                    </w:rPr>
                    <w:t>≥1.8mm</w:t>
                  </w:r>
                  <w:r>
                    <w:rPr>
                      <w:rFonts w:ascii="仿宋_GB2312" w:hAnsi="仿宋_GB2312" w:cs="仿宋_GB2312" w:eastAsia="仿宋_GB2312"/>
                      <w:sz w:val="21"/>
                    </w:rPr>
                    <w:t>厚冷轧钢板一次冲压成型；通过轻按调节的方式使桌面与桌斗可整体向上翻转呈</w:t>
                  </w:r>
                  <w:r>
                    <w:rPr>
                      <w:rFonts w:ascii="仿宋_GB2312" w:hAnsi="仿宋_GB2312" w:cs="仿宋_GB2312" w:eastAsia="仿宋_GB2312"/>
                      <w:sz w:val="21"/>
                    </w:rPr>
                    <w:t>35-60°</w:t>
                  </w:r>
                  <w:r>
                    <w:rPr>
                      <w:rFonts w:ascii="仿宋_GB2312" w:hAnsi="仿宋_GB2312" w:cs="仿宋_GB2312" w:eastAsia="仿宋_GB2312"/>
                      <w:sz w:val="21"/>
                    </w:rPr>
                    <w:t>倾斜；或采用手摇升降结构调节高度，桌面离地高度调节范围：</w:t>
                  </w:r>
                  <w:r>
                    <w:rPr>
                      <w:rFonts w:ascii="仿宋_GB2312" w:hAnsi="仿宋_GB2312" w:cs="仿宋_GB2312" w:eastAsia="仿宋_GB2312"/>
                      <w:sz w:val="21"/>
                    </w:rPr>
                    <w:t>630mm±5mm</w:t>
                  </w:r>
                  <w:r>
                    <w:rPr>
                      <w:rFonts w:ascii="仿宋_GB2312" w:hAnsi="仿宋_GB2312" w:cs="仿宋_GB2312" w:eastAsia="仿宋_GB2312"/>
                      <w:sz w:val="21"/>
                    </w:rPr>
                    <w:t>至</w:t>
                  </w:r>
                  <w:r>
                    <w:rPr>
                      <w:rFonts w:ascii="仿宋_GB2312" w:hAnsi="仿宋_GB2312" w:cs="仿宋_GB2312" w:eastAsia="仿宋_GB2312"/>
                      <w:sz w:val="21"/>
                    </w:rPr>
                    <w:t>780mm±5mm</w:t>
                  </w:r>
                  <w:r>
                    <w:rPr>
                      <w:rFonts w:ascii="仿宋_GB2312" w:hAnsi="仿宋_GB2312" w:cs="仿宋_GB2312" w:eastAsia="仿宋_GB2312"/>
                      <w:sz w:val="21"/>
                    </w:rPr>
                    <w:t>。</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脚套</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脚套：采用</w:t>
                  </w:r>
                  <w:r>
                    <w:rPr>
                      <w:rFonts w:ascii="仿宋_GB2312" w:hAnsi="仿宋_GB2312" w:cs="仿宋_GB2312" w:eastAsia="仿宋_GB2312"/>
                      <w:sz w:val="21"/>
                    </w:rPr>
                    <w:t>PP</w:t>
                  </w:r>
                  <w:r>
                    <w:rPr>
                      <w:rFonts w:ascii="仿宋_GB2312" w:hAnsi="仿宋_GB2312" w:cs="仿宋_GB2312" w:eastAsia="仿宋_GB2312"/>
                      <w:sz w:val="21"/>
                    </w:rPr>
                    <w:t>塑料一体注塑成型脚套，功能：脚套底部有防滑防刮设计，增大摩擦力，减小因脚套摩擦带来的噪音。</w:t>
                  </w:r>
                </w:p>
              </w:tc>
            </w:tr>
            <w:tr>
              <w:tc>
                <w:tcPr>
                  <w:tcW w:type="dxa" w:w="240"/>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可躺式午休课椅</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坐板</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坐板：采用符合国家标准的</w:t>
                  </w:r>
                  <w:r>
                    <w:rPr>
                      <w:rFonts w:ascii="仿宋_GB2312" w:hAnsi="仿宋_GB2312" w:cs="仿宋_GB2312" w:eastAsia="仿宋_GB2312"/>
                      <w:sz w:val="21"/>
                    </w:rPr>
                    <w:t>PP</w:t>
                  </w:r>
                  <w:r>
                    <w:rPr>
                      <w:rFonts w:ascii="仿宋_GB2312" w:hAnsi="仿宋_GB2312" w:cs="仿宋_GB2312" w:eastAsia="仿宋_GB2312"/>
                      <w:sz w:val="21"/>
                    </w:rPr>
                    <w:t>耐冲击一级新料一体射出成型，耐冲击，耐抗压，耐磨。</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靠背板</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靠背板：靠背板材质采用环保</w:t>
                  </w:r>
                  <w:r>
                    <w:rPr>
                      <w:rFonts w:ascii="仿宋_GB2312" w:hAnsi="仿宋_GB2312" w:cs="仿宋_GB2312" w:eastAsia="仿宋_GB2312"/>
                      <w:sz w:val="21"/>
                    </w:rPr>
                    <w:t>PP</w:t>
                  </w:r>
                  <w:r>
                    <w:rPr>
                      <w:rFonts w:ascii="仿宋_GB2312" w:hAnsi="仿宋_GB2312" w:cs="仿宋_GB2312" w:eastAsia="仿宋_GB2312"/>
                      <w:sz w:val="21"/>
                    </w:rPr>
                    <w:t>材料一次性注塑成型，耐冲击，耐抗压，耐磨；靠背板设有散热孔，整体更加美观且学生长时间倚靠时不会发热。</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头枕</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头枕：材质采用环保</w:t>
                  </w:r>
                  <w:r>
                    <w:rPr>
                      <w:rFonts w:ascii="仿宋_GB2312" w:hAnsi="仿宋_GB2312" w:cs="仿宋_GB2312" w:eastAsia="仿宋_GB2312"/>
                      <w:sz w:val="21"/>
                    </w:rPr>
                    <w:t>PP</w:t>
                  </w:r>
                  <w:r>
                    <w:rPr>
                      <w:rFonts w:ascii="仿宋_GB2312" w:hAnsi="仿宋_GB2312" w:cs="仿宋_GB2312" w:eastAsia="仿宋_GB2312"/>
                      <w:sz w:val="21"/>
                    </w:rPr>
                    <w:t>材料一次性注塑成型，耐冲击，耐抗压，耐磨；头枕采用卡件安装在靠背板滑动槽上，可上下滑动调节。</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靠背支架</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靠背支架：采用优质冷轧高频焊管。（手摇升降，根据自身要求选择规定范围内的任意高度）。立柱壁厚</w:t>
                  </w:r>
                  <w:r>
                    <w:rPr>
                      <w:rFonts w:ascii="仿宋_GB2312" w:hAnsi="仿宋_GB2312" w:cs="仿宋_GB2312" w:eastAsia="仿宋_GB2312"/>
                      <w:sz w:val="21"/>
                    </w:rPr>
                    <w:t>≥1.2mm</w:t>
                  </w:r>
                  <w:r>
                    <w:rPr>
                      <w:rFonts w:ascii="仿宋_GB2312" w:hAnsi="仿宋_GB2312" w:cs="仿宋_GB2312" w:eastAsia="仿宋_GB2312"/>
                      <w:sz w:val="21"/>
                    </w:rPr>
                    <w:t>、横档壁厚</w:t>
                  </w:r>
                  <w:r>
                    <w:rPr>
                      <w:rFonts w:ascii="仿宋_GB2312" w:hAnsi="仿宋_GB2312" w:cs="仿宋_GB2312" w:eastAsia="仿宋_GB2312"/>
                      <w:sz w:val="21"/>
                    </w:rPr>
                    <w:t>≥1.0mm</w:t>
                  </w:r>
                  <w:r>
                    <w:rPr>
                      <w:rFonts w:ascii="仿宋_GB2312" w:hAnsi="仿宋_GB2312" w:cs="仿宋_GB2312" w:eastAsia="仿宋_GB2312"/>
                      <w:sz w:val="21"/>
                    </w:rPr>
                    <w:t>。</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腿托板</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腿托板：材质采用符合国家标准的</w:t>
                  </w:r>
                  <w:r>
                    <w:rPr>
                      <w:rFonts w:ascii="仿宋_GB2312" w:hAnsi="仿宋_GB2312" w:cs="仿宋_GB2312" w:eastAsia="仿宋_GB2312"/>
                      <w:sz w:val="21"/>
                    </w:rPr>
                    <w:t>PP</w:t>
                  </w:r>
                  <w:r>
                    <w:rPr>
                      <w:rFonts w:ascii="仿宋_GB2312" w:hAnsi="仿宋_GB2312" w:cs="仿宋_GB2312" w:eastAsia="仿宋_GB2312"/>
                      <w:sz w:val="21"/>
                    </w:rPr>
                    <w:t>耐冲击一级新料一体射出成型，耐冲击，耐抗压，耐磨。</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椅架</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椅架：采用优质冷轧高频焊管。（手摇升降，根据自身要求选择规定范围内的任意高度）。立柱壁厚</w:t>
                  </w:r>
                  <w:r>
                    <w:rPr>
                      <w:rFonts w:ascii="仿宋_GB2312" w:hAnsi="仿宋_GB2312" w:cs="仿宋_GB2312" w:eastAsia="仿宋_GB2312"/>
                      <w:sz w:val="21"/>
                    </w:rPr>
                    <w:t>≥1.2mm</w:t>
                  </w:r>
                  <w:r>
                    <w:rPr>
                      <w:rFonts w:ascii="仿宋_GB2312" w:hAnsi="仿宋_GB2312" w:cs="仿宋_GB2312" w:eastAsia="仿宋_GB2312"/>
                      <w:sz w:val="21"/>
                    </w:rPr>
                    <w:t>、横档壁厚</w:t>
                  </w:r>
                  <w:r>
                    <w:rPr>
                      <w:rFonts w:ascii="仿宋_GB2312" w:hAnsi="仿宋_GB2312" w:cs="仿宋_GB2312" w:eastAsia="仿宋_GB2312"/>
                      <w:sz w:val="21"/>
                    </w:rPr>
                    <w:t>≥1.0mm</w:t>
                  </w:r>
                  <w:r>
                    <w:rPr>
                      <w:rFonts w:ascii="仿宋_GB2312" w:hAnsi="仿宋_GB2312" w:cs="仿宋_GB2312" w:eastAsia="仿宋_GB2312"/>
                      <w:sz w:val="21"/>
                    </w:rPr>
                    <w:t>。</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储物篮</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储物篮：材质采用环保</w:t>
                  </w:r>
                  <w:r>
                    <w:rPr>
                      <w:rFonts w:ascii="仿宋_GB2312" w:hAnsi="仿宋_GB2312" w:cs="仿宋_GB2312" w:eastAsia="仿宋_GB2312"/>
                      <w:sz w:val="21"/>
                    </w:rPr>
                    <w:t>PP</w:t>
                  </w:r>
                  <w:r>
                    <w:rPr>
                      <w:rFonts w:ascii="仿宋_GB2312" w:hAnsi="仿宋_GB2312" w:cs="仿宋_GB2312" w:eastAsia="仿宋_GB2312"/>
                      <w:sz w:val="21"/>
                    </w:rPr>
                    <w:t>塑料一次性注塑成型，耐冲击，耐抗压，耐磨；储物篮底部设有漏水孔，整体更加美观且便于排水。</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脚套</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脚套：采用</w:t>
                  </w:r>
                  <w:r>
                    <w:rPr>
                      <w:rFonts w:ascii="仿宋_GB2312" w:hAnsi="仿宋_GB2312" w:cs="仿宋_GB2312" w:eastAsia="仿宋_GB2312"/>
                      <w:sz w:val="21"/>
                    </w:rPr>
                    <w:t>PP</w:t>
                  </w:r>
                  <w:r>
                    <w:rPr>
                      <w:rFonts w:ascii="仿宋_GB2312" w:hAnsi="仿宋_GB2312" w:cs="仿宋_GB2312" w:eastAsia="仿宋_GB2312"/>
                      <w:sz w:val="21"/>
                    </w:rPr>
                    <w:t>塑料一体注塑成型脚套，功能：脚套底部有防滑防刮设计，增大摩擦力，减小因脚套摩擦带来的噪音。</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靠背板后躺结构</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靠背板后躺结构：椅架内安装有气杆机构，气压杆的技术标准：</w:t>
                  </w:r>
                  <w:r>
                    <w:rPr>
                      <w:rFonts w:ascii="仿宋_GB2312" w:hAnsi="仿宋_GB2312" w:cs="仿宋_GB2312" w:eastAsia="仿宋_GB2312"/>
                      <w:sz w:val="21"/>
                    </w:rPr>
                    <w:t xml:space="preserve">1. </w:t>
                  </w:r>
                  <w:r>
                    <w:rPr>
                      <w:rFonts w:ascii="仿宋_GB2312" w:hAnsi="仿宋_GB2312" w:cs="仿宋_GB2312" w:eastAsia="仿宋_GB2312"/>
                      <w:sz w:val="21"/>
                    </w:rPr>
                    <w:t>气杆的功能与作用：气杆在学生午休课桌椅中起到关键的支撑和调节作用。它能够帮助课桌椅实现从坐姿到躺姿的快速转换，使学生在午休时能够舒适地躺下休息，从而提高午休质量。</w:t>
                  </w:r>
                  <w:r>
                    <w:rPr>
                      <w:rFonts w:ascii="仿宋_GB2312" w:hAnsi="仿宋_GB2312" w:cs="仿宋_GB2312" w:eastAsia="仿宋_GB2312"/>
                      <w:sz w:val="21"/>
                    </w:rPr>
                    <w:t xml:space="preserve">2. </w:t>
                  </w:r>
                  <w:r>
                    <w:rPr>
                      <w:rFonts w:ascii="仿宋_GB2312" w:hAnsi="仿宋_GB2312" w:cs="仿宋_GB2312" w:eastAsia="仿宋_GB2312"/>
                      <w:sz w:val="21"/>
                    </w:rPr>
                    <w:t>气杆的技术参数：</w:t>
                  </w:r>
                  <w:r>
                    <w:rPr>
                      <w:rFonts w:ascii="仿宋_GB2312" w:hAnsi="仿宋_GB2312" w:cs="仿宋_GB2312" w:eastAsia="仿宋_GB2312"/>
                      <w:sz w:val="21"/>
                    </w:rPr>
                    <w:t>1</w:t>
                  </w:r>
                  <w:r>
                    <w:rPr>
                      <w:rFonts w:ascii="仿宋_GB2312" w:hAnsi="仿宋_GB2312" w:cs="仿宋_GB2312" w:eastAsia="仿宋_GB2312"/>
                      <w:sz w:val="21"/>
                    </w:rPr>
                    <w:t>、回弹次数：气杆的回弹次数不低于行业标准</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、高度调节范围：午休时靠背高度可以根据学生自身身高进行伸缩调节，高度调节范围</w:t>
                  </w:r>
                  <w:r>
                    <w:rPr>
                      <w:rFonts w:ascii="仿宋_GB2312" w:hAnsi="仿宋_GB2312" w:cs="仿宋_GB2312" w:eastAsia="仿宋_GB2312"/>
                      <w:sz w:val="21"/>
                    </w:rPr>
                    <w:t>≥100mm</w:t>
                  </w:r>
                  <w:r>
                    <w:rPr>
                      <w:rFonts w:ascii="仿宋_GB2312" w:hAnsi="仿宋_GB2312" w:cs="仿宋_GB2312" w:eastAsia="仿宋_GB2312"/>
                      <w:sz w:val="21"/>
                    </w:rPr>
                    <w:t>，这满足了不同身高学生的需求。</w:t>
                  </w:r>
                  <w:r>
                    <w:rPr>
                      <w:rFonts w:ascii="仿宋_GB2312" w:hAnsi="仿宋_GB2312" w:cs="仿宋_GB2312" w:eastAsia="仿宋_GB2312"/>
                      <w:sz w:val="21"/>
                    </w:rPr>
                    <w:t>3</w:t>
                  </w:r>
                  <w:r>
                    <w:rPr>
                      <w:rFonts w:ascii="仿宋_GB2312" w:hAnsi="仿宋_GB2312" w:cs="仿宋_GB2312" w:eastAsia="仿宋_GB2312"/>
                      <w:sz w:val="21"/>
                    </w:rPr>
                    <w:t>、斜度调节：靠背躺下的斜度可以根据个人的需求舒适度进行调节，最大斜度可达到</w:t>
                  </w:r>
                  <w:r>
                    <w:rPr>
                      <w:rFonts w:ascii="仿宋_GB2312" w:hAnsi="仿宋_GB2312" w:cs="仿宋_GB2312" w:eastAsia="仿宋_GB2312"/>
                      <w:sz w:val="21"/>
                    </w:rPr>
                    <w:t>160</w:t>
                  </w:r>
                  <w:r>
                    <w:rPr>
                      <w:rFonts w:ascii="仿宋_GB2312" w:hAnsi="仿宋_GB2312" w:cs="仿宋_GB2312" w:eastAsia="仿宋_GB2312"/>
                      <w:sz w:val="21"/>
                    </w:rPr>
                    <w:t>度。</w:t>
                  </w:r>
                  <w:r>
                    <w:rPr>
                      <w:rFonts w:ascii="仿宋_GB2312" w:hAnsi="仿宋_GB2312" w:cs="仿宋_GB2312" w:eastAsia="仿宋_GB2312"/>
                      <w:sz w:val="21"/>
                    </w:rPr>
                    <w:t>4</w:t>
                  </w:r>
                  <w:r>
                    <w:rPr>
                      <w:rFonts w:ascii="仿宋_GB2312" w:hAnsi="仿宋_GB2312" w:cs="仿宋_GB2312" w:eastAsia="仿宋_GB2312"/>
                      <w:sz w:val="21"/>
                    </w:rPr>
                    <w:t>、安全性和可靠性：材质：气杆采用高强度的密封钢管，以确保其耐用性和安全性。</w:t>
                  </w:r>
                  <w:r>
                    <w:rPr>
                      <w:rFonts w:ascii="仿宋_GB2312" w:hAnsi="仿宋_GB2312" w:cs="仿宋_GB2312" w:eastAsia="仿宋_GB2312"/>
                      <w:sz w:val="21"/>
                    </w:rPr>
                    <w:t>5</w:t>
                  </w:r>
                  <w:r>
                    <w:rPr>
                      <w:rFonts w:ascii="仿宋_GB2312" w:hAnsi="仿宋_GB2312" w:cs="仿宋_GB2312" w:eastAsia="仿宋_GB2312"/>
                      <w:sz w:val="21"/>
                    </w:rPr>
                    <w:t>、承重能力：气杆承重能力不低于</w:t>
                  </w:r>
                  <w:r>
                    <w:rPr>
                      <w:rFonts w:ascii="仿宋_GB2312" w:hAnsi="仿宋_GB2312" w:cs="仿宋_GB2312" w:eastAsia="仿宋_GB2312"/>
                      <w:sz w:val="21"/>
                    </w:rPr>
                    <w:t>500N</w:t>
                  </w:r>
                  <w:r>
                    <w:rPr>
                      <w:rFonts w:ascii="仿宋_GB2312" w:hAnsi="仿宋_GB2312" w:cs="仿宋_GB2312" w:eastAsia="仿宋_GB2312"/>
                      <w:sz w:val="21"/>
                    </w:rPr>
                    <w:t>，能够支持不同年级学生的体重范围。</w:t>
                  </w:r>
                  <w:r>
                    <w:rPr>
                      <w:rFonts w:ascii="仿宋_GB2312" w:hAnsi="仿宋_GB2312" w:cs="仿宋_GB2312" w:eastAsia="仿宋_GB2312"/>
                      <w:sz w:val="21"/>
                    </w:rPr>
                    <w:t>6</w:t>
                  </w:r>
                  <w:r>
                    <w:rPr>
                      <w:rFonts w:ascii="仿宋_GB2312" w:hAnsi="仿宋_GB2312" w:cs="仿宋_GB2312" w:eastAsia="仿宋_GB2312"/>
                      <w:sz w:val="21"/>
                    </w:rPr>
                    <w:t>、调节范围：气杆具备随意调节功能，适应不同身高和体重的学生。调节范围在</w:t>
                  </w:r>
                  <w:r>
                    <w:rPr>
                      <w:rFonts w:ascii="仿宋_GB2312" w:hAnsi="仿宋_GB2312" w:cs="仿宋_GB2312" w:eastAsia="仿宋_GB2312"/>
                      <w:sz w:val="21"/>
                    </w:rPr>
                    <w:t>90°</w:t>
                  </w:r>
                  <w:r>
                    <w:rPr>
                      <w:rFonts w:ascii="仿宋_GB2312" w:hAnsi="仿宋_GB2312" w:cs="仿宋_GB2312" w:eastAsia="仿宋_GB2312"/>
                      <w:sz w:val="21"/>
                    </w:rPr>
                    <w:t>到</w:t>
                  </w:r>
                  <w:r>
                    <w:rPr>
                      <w:rFonts w:ascii="仿宋_GB2312" w:hAnsi="仿宋_GB2312" w:cs="仿宋_GB2312" w:eastAsia="仿宋_GB2312"/>
                      <w:sz w:val="21"/>
                    </w:rPr>
                    <w:t>160°</w:t>
                  </w:r>
                  <w:r>
                    <w:rPr>
                      <w:rFonts w:ascii="仿宋_GB2312" w:hAnsi="仿宋_GB2312" w:cs="仿宋_GB2312" w:eastAsia="仿宋_GB2312"/>
                      <w:sz w:val="21"/>
                    </w:rPr>
                    <w:t>之间。并在坐板一侧设有调节加厚塑料扳手，通过按压扳手带动气杆机构实现向后躺，靠背可在</w:t>
                  </w:r>
                  <w:r>
                    <w:rPr>
                      <w:rFonts w:ascii="仿宋_GB2312" w:hAnsi="仿宋_GB2312" w:cs="仿宋_GB2312" w:eastAsia="仿宋_GB2312"/>
                      <w:sz w:val="21"/>
                    </w:rPr>
                    <w:t>90°-160°</w:t>
                  </w:r>
                  <w:r>
                    <w:rPr>
                      <w:rFonts w:ascii="仿宋_GB2312" w:hAnsi="仿宋_GB2312" w:cs="仿宋_GB2312" w:eastAsia="仿宋_GB2312"/>
                      <w:sz w:val="21"/>
                    </w:rPr>
                    <w:t>范围内任意调节。</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课椅升降结构</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课椅升降结构：采用手摇升降结构调节高度，坐板离地高度调节范围：</w:t>
                  </w:r>
                  <w:r>
                    <w:rPr>
                      <w:rFonts w:ascii="仿宋_GB2312" w:hAnsi="仿宋_GB2312" w:cs="仿宋_GB2312" w:eastAsia="仿宋_GB2312"/>
                      <w:sz w:val="21"/>
                    </w:rPr>
                    <w:t>360mm±5mm</w:t>
                  </w:r>
                  <w:r>
                    <w:rPr>
                      <w:rFonts w:ascii="仿宋_GB2312" w:hAnsi="仿宋_GB2312" w:cs="仿宋_GB2312" w:eastAsia="仿宋_GB2312"/>
                      <w:sz w:val="21"/>
                    </w:rPr>
                    <w:t>至</w:t>
                  </w:r>
                  <w:r>
                    <w:rPr>
                      <w:rFonts w:ascii="仿宋_GB2312" w:hAnsi="仿宋_GB2312" w:cs="仿宋_GB2312" w:eastAsia="仿宋_GB2312"/>
                      <w:sz w:val="21"/>
                    </w:rPr>
                    <w:t>440mm±5mm</w:t>
                  </w:r>
                  <w:r>
                    <w:rPr>
                      <w:rFonts w:ascii="仿宋_GB2312" w:hAnsi="仿宋_GB2312" w:cs="仿宋_GB2312" w:eastAsia="仿宋_GB2312"/>
                      <w:sz w:val="21"/>
                    </w:rPr>
                    <w:t>。</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课桌</w:t>
                  </w:r>
                  <w:r>
                    <w:rPr>
                      <w:rFonts w:ascii="仿宋_GB2312" w:hAnsi="仿宋_GB2312" w:cs="仿宋_GB2312" w:eastAsia="仿宋_GB2312"/>
                      <w:sz w:val="21"/>
                    </w:rPr>
                    <w:t>检测报告</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提供带有</w:t>
                  </w:r>
                  <w:r>
                    <w:rPr>
                      <w:rFonts w:ascii="仿宋_GB2312" w:hAnsi="仿宋_GB2312" w:cs="仿宋_GB2312" w:eastAsia="仿宋_GB2312"/>
                      <w:sz w:val="21"/>
                    </w:rPr>
                    <w:t xml:space="preserve">CMA </w:t>
                  </w:r>
                  <w:r>
                    <w:rPr>
                      <w:rFonts w:ascii="仿宋_GB2312" w:hAnsi="仿宋_GB2312" w:cs="仿宋_GB2312" w:eastAsia="仿宋_GB2312"/>
                      <w:sz w:val="21"/>
                    </w:rPr>
                    <w:t>或</w:t>
                  </w:r>
                  <w:r>
                    <w:rPr>
                      <w:rFonts w:ascii="仿宋_GB2312" w:hAnsi="仿宋_GB2312" w:cs="仿宋_GB2312" w:eastAsia="仿宋_GB2312"/>
                      <w:sz w:val="21"/>
                    </w:rPr>
                    <w:t>CNAS</w:t>
                  </w:r>
                  <w:r>
                    <w:rPr>
                      <w:rFonts w:ascii="仿宋_GB2312" w:hAnsi="仿宋_GB2312" w:cs="仿宋_GB2312" w:eastAsia="仿宋_GB2312"/>
                      <w:sz w:val="21"/>
                    </w:rPr>
                    <w:t>标识</w:t>
                  </w:r>
                  <w:r>
                    <w:rPr>
                      <w:rFonts w:ascii="仿宋_GB2312" w:hAnsi="仿宋_GB2312" w:cs="仿宋_GB2312" w:eastAsia="仿宋_GB2312"/>
                      <w:sz w:val="21"/>
                    </w:rPr>
                    <w:t>成品检测报告</w:t>
                  </w:r>
                  <w:r>
                    <w:rPr>
                      <w:rFonts w:ascii="仿宋_GB2312" w:hAnsi="仿宋_GB2312" w:cs="仿宋_GB2312" w:eastAsia="仿宋_GB2312"/>
                      <w:sz w:val="19"/>
                    </w:rPr>
                    <w:t>。</w:t>
                  </w:r>
                </w:p>
              </w:tc>
            </w:tr>
            <w:tr>
              <w:tc>
                <w:tcPr>
                  <w:tcW w:type="dxa" w:w="240"/>
                  <w:vMerge/>
                  <w:tcBorders>
                    <w:top w:val="single" w:color="000000" w:sz="4"/>
                    <w:left w:val="single" w:color="000000" w:sz="8"/>
                    <w:bottom w:val="single" w:color="000000" w:sz="4"/>
                    <w:right w:val="single" w:color="000000" w:sz="4"/>
                  </w:tcBorders>
                </w:tcPr>
                <w:p/>
              </w:tc>
              <w:tc>
                <w:tcPr>
                  <w:tcW w:type="dxa" w:w="181"/>
                  <w:vMerge/>
                  <w:tcBorders>
                    <w:top w:val="single" w:color="000000" w:sz="4"/>
                    <w:left w:val="single" w:color="000000" w:sz="4"/>
                    <w:bottom w:val="single" w:color="000000" w:sz="4"/>
                    <w:right w:val="single" w:color="000000" w:sz="4"/>
                  </w:tcBorders>
                </w:tcP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午休椅检测报告</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提</w:t>
                  </w:r>
                  <w:r>
                    <w:rPr>
                      <w:rFonts w:ascii="仿宋_GB2312" w:hAnsi="仿宋_GB2312" w:cs="仿宋_GB2312" w:eastAsia="仿宋_GB2312"/>
                      <w:sz w:val="21"/>
                    </w:rPr>
                    <w:t>供带有</w:t>
                  </w:r>
                  <w:r>
                    <w:rPr>
                      <w:rFonts w:ascii="仿宋_GB2312" w:hAnsi="仿宋_GB2312" w:cs="仿宋_GB2312" w:eastAsia="仿宋_GB2312"/>
                      <w:sz w:val="21"/>
                    </w:rPr>
                    <w:t xml:space="preserve">CMA </w:t>
                  </w:r>
                  <w:r>
                    <w:rPr>
                      <w:rFonts w:ascii="仿宋_GB2312" w:hAnsi="仿宋_GB2312" w:cs="仿宋_GB2312" w:eastAsia="仿宋_GB2312"/>
                      <w:sz w:val="21"/>
                    </w:rPr>
                    <w:t>或</w:t>
                  </w:r>
                  <w:r>
                    <w:rPr>
                      <w:rFonts w:ascii="仿宋_GB2312" w:hAnsi="仿宋_GB2312" w:cs="仿宋_GB2312" w:eastAsia="仿宋_GB2312"/>
                      <w:sz w:val="21"/>
                    </w:rPr>
                    <w:t>CNAS</w:t>
                  </w:r>
                  <w:r>
                    <w:rPr>
                      <w:rFonts w:ascii="仿宋_GB2312" w:hAnsi="仿宋_GB2312" w:cs="仿宋_GB2312" w:eastAsia="仿宋_GB2312"/>
                      <w:sz w:val="21"/>
                    </w:rPr>
                    <w:t>标识</w:t>
                  </w:r>
                  <w:r>
                    <w:rPr>
                      <w:rFonts w:ascii="仿宋_GB2312" w:hAnsi="仿宋_GB2312" w:cs="仿宋_GB2312" w:eastAsia="仿宋_GB2312"/>
                      <w:sz w:val="21"/>
                    </w:rPr>
                    <w:t>成品检测报告</w:t>
                  </w:r>
                  <w:r>
                    <w:rPr>
                      <w:rFonts w:ascii="仿宋_GB2312" w:hAnsi="仿宋_GB2312" w:cs="仿宋_GB2312" w:eastAsia="仿宋_GB2312"/>
                      <w:sz w:val="19"/>
                    </w:rPr>
                    <w:t>。</w:t>
                  </w:r>
                </w:p>
              </w:tc>
            </w:tr>
            <w:tr>
              <w:tc>
                <w:tcPr>
                  <w:tcW w:type="dxa" w:w="24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基本需求</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根据《学校课桌椅功能尺寸及技术要求》</w:t>
                  </w:r>
                  <w:r>
                    <w:rPr>
                      <w:rFonts w:ascii="仿宋_GB2312" w:hAnsi="仿宋_GB2312" w:cs="仿宋_GB2312" w:eastAsia="仿宋_GB2312"/>
                      <w:sz w:val="21"/>
                    </w:rPr>
                    <w:t>GB/T3976-2014</w:t>
                  </w:r>
                  <w:r>
                    <w:rPr>
                      <w:rFonts w:ascii="仿宋_GB2312" w:hAnsi="仿宋_GB2312" w:cs="仿宋_GB2312" w:eastAsia="仿宋_GB2312"/>
                      <w:sz w:val="21"/>
                    </w:rPr>
                    <w:t>、《课桌椅》</w:t>
                  </w:r>
                  <w:r>
                    <w:rPr>
                      <w:rFonts w:ascii="仿宋_GB2312" w:hAnsi="仿宋_GB2312" w:cs="仿宋_GB2312" w:eastAsia="仿宋_GB2312"/>
                      <w:sz w:val="21"/>
                    </w:rPr>
                    <w:t xml:space="preserve">QB/T4071-2021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可躺式</w:t>
                  </w:r>
                  <w:r>
                    <w:rPr>
                      <w:rFonts w:ascii="仿宋_GB2312" w:hAnsi="仿宋_GB2312" w:cs="仿宋_GB2312" w:eastAsia="仿宋_GB2312"/>
                      <w:sz w:val="21"/>
                    </w:rPr>
                    <w:t>”</w:t>
                  </w:r>
                  <w:r>
                    <w:rPr>
                      <w:rFonts w:ascii="仿宋_GB2312" w:hAnsi="仿宋_GB2312" w:cs="仿宋_GB2312" w:eastAsia="仿宋_GB2312"/>
                      <w:sz w:val="21"/>
                    </w:rPr>
                    <w:t>课桌椅一般配有头枕、椅靠背、角度调节机构、扶手（选配）、椅座面、搁腿、升降机构，椅靠背能多角度向后调节，满足学生在教室中午间休息和上课使用的课桌椅。</w:t>
                  </w:r>
                </w:p>
              </w:tc>
            </w:tr>
            <w:tr>
              <w:tc>
                <w:tcPr>
                  <w:tcW w:type="dxa" w:w="24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外观要求</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课桌椅颜色根据采购方需求定制，且按要求喷涂字样。整体外观需简洁大方，色彩协调，表面涂层需色泽均匀，无明显色差。同时课桌椅需无明显划痕凹陷、变形等外观缺陷。</w:t>
                  </w:r>
                </w:p>
              </w:tc>
            </w:tr>
            <w:tr>
              <w:tc>
                <w:tcPr>
                  <w:tcW w:type="dxa" w:w="24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安全要求</w:t>
                  </w:r>
                </w:p>
              </w:tc>
              <w:tc>
                <w:tcPr>
                  <w:tcW w:type="dxa" w:w="168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可躺式</w:t>
                  </w:r>
                  <w:r>
                    <w:rPr>
                      <w:rFonts w:ascii="仿宋_GB2312" w:hAnsi="仿宋_GB2312" w:cs="仿宋_GB2312" w:eastAsia="仿宋_GB2312"/>
                      <w:sz w:val="21"/>
                    </w:rPr>
                    <w:t>”</w:t>
                  </w:r>
                  <w:r>
                    <w:rPr>
                      <w:rFonts w:ascii="仿宋_GB2312" w:hAnsi="仿宋_GB2312" w:cs="仿宋_GB2312" w:eastAsia="仿宋_GB2312"/>
                      <w:sz w:val="21"/>
                    </w:rPr>
                    <w:t>课桌椅应符合《课桌椅》</w:t>
                  </w:r>
                  <w:r>
                    <w:rPr>
                      <w:rFonts w:ascii="仿宋_GB2312" w:hAnsi="仿宋_GB2312" w:cs="仿宋_GB2312" w:eastAsia="仿宋_GB2312"/>
                      <w:sz w:val="21"/>
                    </w:rPr>
                    <w:t>QB/T4071-2021</w:t>
                  </w:r>
                  <w:r>
                    <w:rPr>
                      <w:rFonts w:ascii="仿宋_GB2312" w:hAnsi="仿宋_GB2312" w:cs="仿宋_GB2312" w:eastAsia="仿宋_GB2312"/>
                      <w:sz w:val="21"/>
                    </w:rPr>
                    <w:t>中安全要求的规定。</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所有零部件应无破损。</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金属件应无端部未封口的管件，闷盖应不易脱落。</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与人体接触的部位不应有毛刺、刃角、锐棱、透钉及其他尖锐物。</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某些可能造成伤害的部件，应不可能被接触到，除非使用专门的拆卸工具。</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课椅应不可能被随意拆卸，除非使用专门的拆卸工具。所有无覆盖的孔洞直径应</w:t>
                  </w:r>
                  <w:r>
                    <w:rPr>
                      <w:rFonts w:ascii="仿宋_GB2312" w:hAnsi="仿宋_GB2312" w:cs="仿宋_GB2312" w:eastAsia="仿宋_GB2312"/>
                      <w:sz w:val="21"/>
                    </w:rPr>
                    <w:t xml:space="preserve">≤5mm </w:t>
                  </w:r>
                  <w:r>
                    <w:rPr>
                      <w:rFonts w:ascii="仿宋_GB2312" w:hAnsi="仿宋_GB2312" w:cs="仿宋_GB2312" w:eastAsia="仿宋_GB2312"/>
                      <w:sz w:val="21"/>
                    </w:rPr>
                    <w:t>或</w:t>
                  </w:r>
                  <w:r>
                    <w:rPr>
                      <w:rFonts w:ascii="仿宋_GB2312" w:hAnsi="仿宋_GB2312" w:cs="仿宋_GB2312" w:eastAsia="仿宋_GB2312"/>
                      <w:sz w:val="21"/>
                    </w:rPr>
                    <w:t>≥25mm</w:t>
                  </w:r>
                  <w:r>
                    <w:rPr>
                      <w:rFonts w:ascii="仿宋_GB2312" w:hAnsi="仿宋_GB2312" w:cs="仿宋_GB2312" w:eastAsia="仿宋_GB2312"/>
                      <w:sz w:val="21"/>
                    </w:rPr>
                    <w:t>。</w:t>
                  </w:r>
                  <w:r>
                    <w:rPr>
                      <w:rFonts w:ascii="仿宋_GB2312" w:hAnsi="仿宋_GB2312" w:cs="仿宋_GB2312" w:eastAsia="仿宋_GB2312"/>
                      <w:sz w:val="19"/>
                    </w:rPr>
                    <w:t xml:space="preserve"> </w:t>
                  </w:r>
                </w:p>
              </w:tc>
            </w:tr>
            <w:tr>
              <w:tc>
                <w:tcPr>
                  <w:tcW w:type="dxa" w:w="24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16"/>
                  <w:gridSpan w:val="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参考图片</w:t>
                  </w:r>
                </w:p>
              </w:tc>
              <w:tc>
                <w:tcPr>
                  <w:tcW w:type="dxa" w:w="1686"/>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ind w:firstLine="210"/>
                    <w:jc w:val="left"/>
                  </w:pPr>
                  <w:r>
                    <w:drawing>
                      <wp:inline distT="0" distR="0" distB="0" distL="0">
                        <wp:extent cx="933450" cy="86233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933450" cy="862330"/>
                                </a:xfrm>
                                <a:prstGeom prst="rect">
                                  <a:avLst/>
                                </a:prstGeom>
                              </pic:spPr>
                            </pic:pic>
                          </a:graphicData>
                        </a:graphic>
                      </wp:inline>
                    </w:drawing>
                  </w:r>
                </w:p>
                <w:p>
                  <w:pPr>
                    <w:pStyle w:val="null3"/>
                    <w:ind w:firstLine="211"/>
                    <w:jc w:val="left"/>
                  </w:pPr>
                  <w:r>
                    <w:rPr>
                      <w:rFonts w:ascii="仿宋_GB2312" w:hAnsi="仿宋_GB2312" w:cs="仿宋_GB2312" w:eastAsia="仿宋_GB2312"/>
                      <w:sz w:val="21"/>
                      <w:b/>
                      <w:color w:val="FF0000"/>
                      <w:shd w:fill="FFFFFF" w:val="clear"/>
                    </w:rPr>
                    <w:t>注：本图片仅为参考，不构成对产品型号、品牌外观、细节的限定！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合同签订后十个日历日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符合国家规定和行业标准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自验收合格之日起，整体质保≥6年，质保期内免费维修或更换非人为故障部件。</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参考《民法典》以合同签订为准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本项目不专门面向中小企业采购。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资格文件附件.docx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法定代表人授权书或法定代表人证明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法定代表人授权书（附法定代表人、被授权人身份证复印件），法定代表人直接参加招标，须提供法定代表人身份证明及身份证复印件；</w:t>
            </w:r>
          </w:p>
        </w:tc>
        <w:tc>
          <w:tcPr>
            <w:tcW w:type="dxa" w:w="1661"/>
          </w:tcPr>
          <w:p>
            <w:pPr>
              <w:pStyle w:val="null3"/>
            </w:pPr>
            <w:r>
              <w:rPr>
                <w:rFonts w:ascii="仿宋_GB2312" w:hAnsi="仿宋_GB2312" w:cs="仿宋_GB2312" w:eastAsia="仿宋_GB2312"/>
              </w:rPr>
              <w:t>资格文件附件.docx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非联合体声明函</w:t>
            </w:r>
          </w:p>
        </w:tc>
        <w:tc>
          <w:tcPr>
            <w:tcW w:type="dxa" w:w="1661"/>
          </w:tcPr>
          <w:p>
            <w:pPr>
              <w:pStyle w:val="null3"/>
            </w:pPr>
            <w:r>
              <w:rPr>
                <w:rFonts w:ascii="仿宋_GB2312" w:hAnsi="仿宋_GB2312" w:cs="仿宋_GB2312" w:eastAsia="仿宋_GB2312"/>
              </w:rPr>
              <w:t>非联合体投标承诺函.docx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响应文件有效性审核</w:t>
            </w:r>
          </w:p>
        </w:tc>
        <w:tc>
          <w:tcPr>
            <w:tcW w:type="dxa" w:w="3322"/>
          </w:tcPr>
          <w:p>
            <w:pPr>
              <w:pStyle w:val="null3"/>
            </w:pPr>
            <w:r>
              <w:rPr>
                <w:rFonts w:ascii="仿宋_GB2312" w:hAnsi="仿宋_GB2312" w:cs="仿宋_GB2312" w:eastAsia="仿宋_GB2312"/>
              </w:rPr>
              <w:t>1、响应文件内容完整，采购要求响应内容齐全、无遗漏。2、只能有一个有效报价，不得提交选择性报价，且报价不超过采购预算（最高限价）金额。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非联合体投标承诺函.docx 中小企业声明函 商务应答表 报价表 汉中市政府采购供应商资格承诺函.docx 响应文件封面 产品技术参数表 投标人企业关系关联承诺书.docx 残疾人福利性单位声明函 资格文件附件.docx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详见附件：非联合体投标承诺函.docx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详见附件：资格文件附件.docx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