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00A5D">
      <w:pPr>
        <w:pStyle w:val="2"/>
        <w:numPr>
          <w:ilvl w:val="0"/>
          <w:numId w:val="0"/>
        </w:numPr>
        <w:spacing w:line="360" w:lineRule="auto"/>
        <w:jc w:val="center"/>
        <w:outlineLvl w:val="0"/>
        <w:rPr>
          <w:rFonts w:hint="eastAsia" w:ascii="宋体" w:hAnsi="宋体" w:eastAsia="宋体" w:cs="宋体"/>
          <w:b/>
          <w:sz w:val="44"/>
          <w:szCs w:val="44"/>
        </w:rPr>
      </w:pPr>
      <w:bookmarkStart w:id="0" w:name="_Toc9192"/>
      <w:bookmarkStart w:id="1" w:name="_Toc18678"/>
      <w:r>
        <w:rPr>
          <w:rFonts w:hint="eastAsia" w:ascii="宋体" w:hAnsi="宋体" w:eastAsia="宋体" w:cs="宋体"/>
          <w:b/>
          <w:sz w:val="44"/>
          <w:szCs w:val="44"/>
        </w:rPr>
        <w:t>合同条款及格式</w:t>
      </w:r>
      <w:bookmarkEnd w:id="0"/>
      <w:bookmarkEnd w:id="1"/>
    </w:p>
    <w:p w14:paraId="215F066B">
      <w:pPr>
        <w:jc w:val="center"/>
        <w:rPr>
          <w:rFonts w:hint="eastAsia"/>
          <w:sz w:val="22"/>
          <w:szCs w:val="28"/>
        </w:rPr>
      </w:pPr>
      <w:r>
        <w:rPr>
          <w:rFonts w:hint="eastAsia"/>
          <w:sz w:val="22"/>
          <w:szCs w:val="28"/>
        </w:rPr>
        <w:t>（本合同为合同样稿，最终稿由双方协商后确定）</w:t>
      </w:r>
    </w:p>
    <w:p w14:paraId="3D069CB6">
      <w:pPr>
        <w:numPr>
          <w:ilvl w:val="0"/>
          <w:numId w:val="0"/>
        </w:numPr>
        <w:rPr>
          <w:rFonts w:hint="eastAsia"/>
        </w:rPr>
      </w:pPr>
    </w:p>
    <w:p w14:paraId="4E0B1FC5">
      <w:pPr>
        <w:rPr>
          <w:rFonts w:hint="eastAsia" w:ascii="宋体" w:hAnsi="宋体" w:eastAsia="宋体" w:cs="宋体"/>
          <w:kern w:val="0"/>
          <w:szCs w:val="21"/>
        </w:rPr>
      </w:pPr>
    </w:p>
    <w:p w14:paraId="007E111D">
      <w:pPr>
        <w:adjustRightInd w:val="0"/>
        <w:snapToGrid w:val="0"/>
        <w:jc w:val="left"/>
        <w:rPr>
          <w:rFonts w:ascii="宋体" w:hAnsi="宋体"/>
          <w:color w:val="000000"/>
          <w:sz w:val="24"/>
        </w:rPr>
      </w:pPr>
      <w:r>
        <w:rPr>
          <w:rFonts w:hint="eastAsia" w:ascii="宋体" w:hAnsi="宋体"/>
          <w:color w:val="000000"/>
          <w:sz w:val="24"/>
        </w:rPr>
        <w:t>项目编号：</w:t>
      </w:r>
    </w:p>
    <w:p w14:paraId="13461DD9">
      <w:pPr>
        <w:adjustRightInd w:val="0"/>
        <w:snapToGrid w:val="0"/>
        <w:jc w:val="center"/>
        <w:rPr>
          <w:rFonts w:hint="eastAsia" w:ascii="宋体" w:hAnsi="宋体"/>
          <w:b/>
          <w:color w:val="000000"/>
          <w:sz w:val="24"/>
        </w:rPr>
      </w:pPr>
    </w:p>
    <w:p w14:paraId="09A5E01B">
      <w:pPr>
        <w:adjustRightInd w:val="0"/>
        <w:snapToGrid w:val="0"/>
        <w:jc w:val="center"/>
        <w:rPr>
          <w:rFonts w:hint="eastAsia" w:ascii="宋体" w:hAnsi="宋体"/>
          <w:b/>
          <w:color w:val="000000"/>
          <w:sz w:val="24"/>
        </w:rPr>
      </w:pPr>
    </w:p>
    <w:p w14:paraId="60EEA18C">
      <w:pPr>
        <w:adjustRightInd w:val="0"/>
        <w:snapToGrid w:val="0"/>
        <w:jc w:val="center"/>
        <w:rPr>
          <w:rFonts w:hint="eastAsia" w:ascii="宋体" w:hAnsi="宋体"/>
          <w:b/>
          <w:color w:val="000000"/>
          <w:sz w:val="24"/>
        </w:rPr>
      </w:pPr>
    </w:p>
    <w:p w14:paraId="4BF57BE4">
      <w:pPr>
        <w:adjustRightInd w:val="0"/>
        <w:snapToGrid w:val="0"/>
        <w:jc w:val="center"/>
        <w:rPr>
          <w:rFonts w:hint="eastAsia" w:ascii="宋体" w:hAnsi="宋体"/>
          <w:b/>
          <w:color w:val="000000"/>
          <w:sz w:val="24"/>
        </w:rPr>
      </w:pPr>
    </w:p>
    <w:p w14:paraId="0B55B7EB">
      <w:pPr>
        <w:adjustRightInd w:val="0"/>
        <w:snapToGrid w:val="0"/>
        <w:jc w:val="center"/>
        <w:rPr>
          <w:rFonts w:hint="eastAsia" w:ascii="宋体" w:hAnsi="宋体"/>
          <w:b/>
          <w:color w:val="000000"/>
          <w:sz w:val="24"/>
        </w:rPr>
      </w:pPr>
    </w:p>
    <w:p w14:paraId="38B3BD43">
      <w:pPr>
        <w:adjustRightInd w:val="0"/>
        <w:snapToGrid w:val="0"/>
        <w:jc w:val="center"/>
        <w:rPr>
          <w:rFonts w:hint="eastAsia" w:ascii="宋体" w:hAnsi="宋体"/>
          <w:b/>
          <w:color w:val="000000"/>
          <w:sz w:val="24"/>
        </w:rPr>
      </w:pPr>
    </w:p>
    <w:p w14:paraId="1298DFE7">
      <w:pPr>
        <w:adjustRightInd w:val="0"/>
        <w:snapToGrid w:val="0"/>
        <w:jc w:val="center"/>
        <w:rPr>
          <w:rFonts w:hint="eastAsia" w:ascii="宋体" w:hAnsi="宋体"/>
          <w:b/>
          <w:color w:val="000000"/>
          <w:sz w:val="24"/>
        </w:rPr>
      </w:pPr>
    </w:p>
    <w:p w14:paraId="76EC4587">
      <w:pPr>
        <w:adjustRightInd w:val="0"/>
        <w:snapToGrid w:val="0"/>
        <w:jc w:val="center"/>
        <w:rPr>
          <w:rFonts w:hint="eastAsia" w:ascii="宋体" w:hAnsi="宋体"/>
          <w:b/>
          <w:color w:val="000000"/>
          <w:sz w:val="24"/>
        </w:rPr>
      </w:pPr>
    </w:p>
    <w:p w14:paraId="454C9E49">
      <w:pPr>
        <w:adjustRightInd w:val="0"/>
        <w:snapToGrid w:val="0"/>
        <w:jc w:val="center"/>
        <w:rPr>
          <w:rFonts w:hint="eastAsia" w:ascii="宋体" w:hAnsi="宋体"/>
          <w:b/>
          <w:color w:val="000000"/>
          <w:sz w:val="24"/>
        </w:rPr>
      </w:pPr>
    </w:p>
    <w:p w14:paraId="12B3BF43">
      <w:pPr>
        <w:adjustRightInd w:val="0"/>
        <w:snapToGrid w:val="0"/>
        <w:spacing w:line="360" w:lineRule="auto"/>
        <w:jc w:val="center"/>
        <w:rPr>
          <w:rFonts w:hint="eastAsia" w:ascii="宋体" w:hAnsi="宋体"/>
          <w:b/>
          <w:color w:val="000000"/>
          <w:sz w:val="72"/>
          <w:szCs w:val="72"/>
        </w:rPr>
      </w:pPr>
      <w:r>
        <w:rPr>
          <w:rFonts w:hint="eastAsia" w:ascii="宋体" w:hAnsi="宋体"/>
          <w:b/>
          <w:color w:val="000000"/>
          <w:sz w:val="72"/>
          <w:szCs w:val="72"/>
        </w:rPr>
        <w:t>采购项目合同</w:t>
      </w:r>
    </w:p>
    <w:p w14:paraId="21CB0AD5">
      <w:pPr>
        <w:adjustRightInd w:val="0"/>
        <w:snapToGrid w:val="0"/>
        <w:spacing w:after="120" w:afterLines="50"/>
        <w:jc w:val="center"/>
        <w:rPr>
          <w:rFonts w:hint="eastAsia" w:ascii="宋体" w:hAnsi="宋体"/>
          <w:b/>
          <w:color w:val="000000"/>
          <w:sz w:val="24"/>
        </w:rPr>
      </w:pPr>
    </w:p>
    <w:p w14:paraId="592152A1">
      <w:pPr>
        <w:adjustRightInd w:val="0"/>
        <w:snapToGrid w:val="0"/>
        <w:spacing w:after="120" w:afterLines="50"/>
        <w:jc w:val="center"/>
        <w:rPr>
          <w:rFonts w:hint="eastAsia" w:ascii="宋体" w:hAnsi="宋体"/>
          <w:b/>
          <w:color w:val="000000"/>
          <w:sz w:val="24"/>
        </w:rPr>
      </w:pPr>
    </w:p>
    <w:p w14:paraId="5EAF2067">
      <w:pPr>
        <w:adjustRightInd w:val="0"/>
        <w:snapToGrid w:val="0"/>
        <w:spacing w:after="120" w:afterLines="50"/>
        <w:jc w:val="center"/>
        <w:rPr>
          <w:rFonts w:hint="eastAsia" w:ascii="宋体" w:hAnsi="宋体"/>
          <w:b/>
          <w:color w:val="000000"/>
          <w:sz w:val="24"/>
        </w:rPr>
      </w:pPr>
    </w:p>
    <w:p w14:paraId="05FC8F8B">
      <w:pPr>
        <w:adjustRightInd w:val="0"/>
        <w:snapToGrid w:val="0"/>
        <w:spacing w:after="120" w:afterLines="50"/>
        <w:jc w:val="center"/>
        <w:rPr>
          <w:rFonts w:hint="eastAsia" w:ascii="宋体" w:hAnsi="宋体"/>
          <w:b/>
          <w:color w:val="000000"/>
          <w:sz w:val="24"/>
        </w:rPr>
      </w:pPr>
    </w:p>
    <w:p w14:paraId="526F210C">
      <w:pPr>
        <w:adjustRightInd w:val="0"/>
        <w:snapToGrid w:val="0"/>
        <w:spacing w:after="120" w:afterLines="50"/>
        <w:jc w:val="center"/>
        <w:rPr>
          <w:rFonts w:hint="eastAsia" w:ascii="宋体" w:hAnsi="宋体"/>
          <w:b/>
          <w:color w:val="000000"/>
          <w:sz w:val="24"/>
        </w:rPr>
      </w:pPr>
    </w:p>
    <w:p w14:paraId="5D92D38B">
      <w:pPr>
        <w:adjustRightInd w:val="0"/>
        <w:snapToGrid w:val="0"/>
        <w:spacing w:after="120" w:afterLines="50"/>
        <w:jc w:val="center"/>
        <w:rPr>
          <w:rFonts w:hint="eastAsia" w:ascii="宋体" w:hAnsi="宋体"/>
          <w:b/>
          <w:color w:val="000000"/>
          <w:sz w:val="24"/>
        </w:rPr>
      </w:pPr>
    </w:p>
    <w:p w14:paraId="130C2B97">
      <w:pPr>
        <w:adjustRightInd w:val="0"/>
        <w:snapToGrid w:val="0"/>
        <w:spacing w:after="120" w:afterLines="50"/>
        <w:jc w:val="center"/>
        <w:rPr>
          <w:rFonts w:hint="eastAsia" w:ascii="宋体" w:hAnsi="宋体"/>
          <w:b/>
          <w:color w:val="000000"/>
          <w:sz w:val="24"/>
        </w:rPr>
      </w:pPr>
    </w:p>
    <w:p w14:paraId="477139B3">
      <w:pPr>
        <w:adjustRightInd w:val="0"/>
        <w:snapToGrid w:val="0"/>
        <w:spacing w:after="120" w:afterLines="50"/>
        <w:jc w:val="center"/>
        <w:rPr>
          <w:rFonts w:hint="eastAsia" w:ascii="宋体" w:hAnsi="宋体"/>
          <w:b/>
          <w:color w:val="000000"/>
          <w:sz w:val="24"/>
        </w:rPr>
      </w:pPr>
    </w:p>
    <w:p w14:paraId="36A94CDA">
      <w:pPr>
        <w:adjustRightInd w:val="0"/>
        <w:snapToGrid w:val="0"/>
        <w:spacing w:after="120" w:afterLines="50"/>
        <w:jc w:val="center"/>
        <w:rPr>
          <w:rFonts w:hint="eastAsia" w:ascii="宋体" w:hAnsi="宋体"/>
          <w:b/>
          <w:color w:val="000000"/>
          <w:sz w:val="24"/>
        </w:rPr>
      </w:pPr>
    </w:p>
    <w:p w14:paraId="69BF6E47">
      <w:pPr>
        <w:adjustRightInd w:val="0"/>
        <w:snapToGrid w:val="0"/>
        <w:spacing w:after="120" w:afterLines="50"/>
        <w:jc w:val="both"/>
        <w:rPr>
          <w:rFonts w:hint="eastAsia" w:ascii="宋体" w:hAnsi="宋体"/>
          <w:b/>
          <w:color w:val="000000"/>
          <w:sz w:val="24"/>
        </w:rPr>
      </w:pPr>
    </w:p>
    <w:p w14:paraId="6F11958B">
      <w:pPr>
        <w:adjustRightInd w:val="0"/>
        <w:snapToGrid w:val="0"/>
        <w:spacing w:after="120" w:afterLines="50"/>
        <w:jc w:val="center"/>
        <w:rPr>
          <w:rFonts w:hint="eastAsia" w:ascii="宋体" w:hAnsi="宋体"/>
          <w:b/>
          <w:color w:val="000000"/>
          <w:sz w:val="24"/>
        </w:rPr>
      </w:pPr>
    </w:p>
    <w:p w14:paraId="23582AAE">
      <w:pPr>
        <w:adjustRightInd w:val="0"/>
        <w:snapToGrid w:val="0"/>
        <w:spacing w:after="120" w:afterLines="50"/>
        <w:jc w:val="center"/>
        <w:rPr>
          <w:rFonts w:hint="eastAsia" w:ascii="宋体" w:hAnsi="宋体"/>
          <w:b/>
          <w:color w:val="000000"/>
          <w:sz w:val="24"/>
        </w:rPr>
      </w:pPr>
    </w:p>
    <w:p w14:paraId="5934F74C">
      <w:pPr>
        <w:pStyle w:val="6"/>
        <w:rPr>
          <w:rFonts w:hint="eastAsia"/>
        </w:rPr>
      </w:pPr>
    </w:p>
    <w:p w14:paraId="17F7DBD4">
      <w:pPr>
        <w:adjustRightInd w:val="0"/>
        <w:snapToGrid w:val="0"/>
        <w:spacing w:after="120" w:afterLines="50"/>
        <w:jc w:val="center"/>
        <w:rPr>
          <w:rFonts w:hint="eastAsia" w:ascii="宋体" w:hAnsi="宋体"/>
          <w:b/>
          <w:color w:val="000000"/>
          <w:sz w:val="24"/>
        </w:rPr>
      </w:pPr>
    </w:p>
    <w:p w14:paraId="6F69EC89">
      <w:pPr>
        <w:adjustRightInd w:val="0"/>
        <w:snapToGrid w:val="0"/>
        <w:spacing w:after="120" w:afterLines="50"/>
        <w:jc w:val="center"/>
        <w:rPr>
          <w:rFonts w:hint="eastAsia" w:ascii="宋体" w:hAnsi="宋体"/>
          <w:b/>
          <w:color w:val="000000"/>
          <w:sz w:val="24"/>
        </w:rPr>
      </w:pPr>
      <w:r>
        <w:rPr>
          <w:rFonts w:hint="eastAsia" w:ascii="宋体" w:hAnsi="宋体"/>
          <w:b/>
          <w:color w:val="000000"/>
          <w:sz w:val="24"/>
        </w:rPr>
        <w:t>年  月  日</w:t>
      </w:r>
    </w:p>
    <w:p w14:paraId="77955A0D">
      <w:pPr>
        <w:adjustRightInd w:val="0"/>
        <w:snapToGrid w:val="0"/>
        <w:spacing w:after="120" w:afterLines="50"/>
        <w:jc w:val="center"/>
        <w:rPr>
          <w:rFonts w:hint="eastAsia" w:ascii="宋体" w:hAnsi="宋体"/>
          <w:b/>
          <w:color w:val="000000"/>
          <w:sz w:val="24"/>
        </w:rPr>
      </w:pPr>
    </w:p>
    <w:p w14:paraId="3DB4E545">
      <w:pPr>
        <w:adjustRightInd w:val="0"/>
        <w:snapToGrid w:val="0"/>
        <w:spacing w:after="120" w:afterLines="50"/>
        <w:jc w:val="center"/>
        <w:rPr>
          <w:rFonts w:hint="eastAsia" w:ascii="宋体" w:hAnsi="宋体"/>
          <w:b/>
          <w:color w:val="000000"/>
          <w:sz w:val="24"/>
        </w:rPr>
      </w:pPr>
    </w:p>
    <w:p w14:paraId="138D004F">
      <w:pPr>
        <w:shd w:val="clear" w:color="auto" w:fill="FFFFFF"/>
        <w:snapToGrid w:val="0"/>
        <w:spacing w:line="360" w:lineRule="auto"/>
        <w:rPr>
          <w:rFonts w:hint="eastAsia" w:ascii="宋体" w:hAnsi="宋体" w:cs="宋体"/>
          <w:b/>
          <w:bCs/>
          <w:sz w:val="24"/>
        </w:rPr>
      </w:pPr>
    </w:p>
    <w:p w14:paraId="22B6BA8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73950E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rPr>
        <w:t xml:space="preserve">                           </w:t>
      </w:r>
    </w:p>
    <w:p w14:paraId="0203A70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根据《中华人民共和国民法典》及其他相关法律规定，为了明确甲乙双方的权利、义务，经过甲、乙双方充分协商，就甲方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项目 </w:t>
      </w:r>
      <w:r>
        <w:rPr>
          <w:rFonts w:hint="eastAsia" w:ascii="宋体" w:hAnsi="宋体" w:eastAsia="宋体" w:cs="宋体"/>
          <w:color w:val="auto"/>
          <w:sz w:val="24"/>
          <w:szCs w:val="24"/>
        </w:rPr>
        <w:t>事宜达成如下协议，以便共同信守。</w:t>
      </w:r>
    </w:p>
    <w:p w14:paraId="5E4E3BD4">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一、服务条件</w:t>
      </w:r>
    </w:p>
    <w:p w14:paraId="67ED6448">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（一）服务地点：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5EB5E3C">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（二）服务期：</w:t>
      </w:r>
      <w:r>
        <w:rPr>
          <w:rFonts w:hint="eastAsia" w:ascii="宋体" w:hAnsi="宋体" w:eastAsia="宋体" w:cs="宋体"/>
          <w:color w:val="auto"/>
          <w:sz w:val="24"/>
          <w:szCs w:val="24"/>
          <w:u w:val="single"/>
          <w:lang w:val="en-US" w:eastAsia="zh-CN"/>
        </w:rPr>
        <w:t xml:space="preserve">         </w:t>
      </w:r>
    </w:p>
    <w:p w14:paraId="3264BE00">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二、合同价款</w:t>
      </w:r>
    </w:p>
    <w:p w14:paraId="67F4F5B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（一）合同总价款为人民币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393187D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（二）合同总价包括：人员工资薪酬、价格表所包含的福利、税金及管理费等，本项目所需服务的全部费用。</w:t>
      </w:r>
    </w:p>
    <w:p w14:paraId="27061E38">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（三）合同总价为包干价，合同期内不受市场价格变化因素的影响。</w:t>
      </w:r>
    </w:p>
    <w:p w14:paraId="62261826">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三、付款方式</w:t>
      </w:r>
    </w:p>
    <w:p w14:paraId="44007D5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p>
    <w:p w14:paraId="6680428D">
      <w:pPr>
        <w:keepNext w:val="0"/>
        <w:keepLines w:val="0"/>
        <w:pageBreakBefore w:val="0"/>
        <w:widowControl w:val="0"/>
        <w:numPr>
          <w:ilvl w:val="0"/>
          <w:numId w:val="1"/>
        </w:numPr>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服务人员配置标准</w:t>
      </w:r>
    </w:p>
    <w:p w14:paraId="2E194274">
      <w:pPr>
        <w:pStyle w:val="7"/>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14:paraId="57305CC0">
      <w:pPr>
        <w:pStyle w:val="7"/>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u w:val="single"/>
          <w:lang w:val="en-US" w:eastAsia="zh-CN"/>
        </w:rPr>
      </w:pPr>
    </w:p>
    <w:p w14:paraId="7EED92E8">
      <w:pPr>
        <w:keepNext w:val="0"/>
        <w:keepLines w:val="0"/>
        <w:pageBreakBefore w:val="0"/>
        <w:widowControl w:val="0"/>
        <w:numPr>
          <w:ilvl w:val="0"/>
          <w:numId w:val="2"/>
        </w:numPr>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服务内容</w:t>
      </w:r>
    </w:p>
    <w:p w14:paraId="0A719C4C">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u w:val="single"/>
          <w:lang w:val="en-US" w:eastAsia="zh-CN"/>
        </w:rPr>
        <w:t xml:space="preserve">           </w:t>
      </w:r>
    </w:p>
    <w:p w14:paraId="2A6226F2">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六、双方的权利和义务</w:t>
      </w:r>
    </w:p>
    <w:p w14:paraId="3A1F8CB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（一）甲方的权利和义务</w:t>
      </w:r>
    </w:p>
    <w:p w14:paraId="06DC3A6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1、甲方有权检查、监督乙方服务工作的实施及合同的执行情况。</w:t>
      </w:r>
    </w:p>
    <w:p w14:paraId="3F064FA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2、依照合同约定向乙方支付服务费及其他本合同约定应当由甲方承担的费用。</w:t>
      </w:r>
    </w:p>
    <w:p w14:paraId="0F8E3957">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576BE7C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1、乙方有权根据有关法律法规的规定及本合同约定，自行制定服务相关制度。</w:t>
      </w:r>
    </w:p>
    <w:p w14:paraId="724EE2F0">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七、质量保证</w:t>
      </w:r>
    </w:p>
    <w:p w14:paraId="4A2C7D5C">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保证所供服务期内的服务标准按照合同执行。</w:t>
      </w:r>
    </w:p>
    <w:p w14:paraId="0BB48079">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八、违约责任</w:t>
      </w:r>
    </w:p>
    <w:p w14:paraId="0FC4C5C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（一）按《民法典》中的相关条款执行。</w:t>
      </w:r>
    </w:p>
    <w:p w14:paraId="36A1255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（二）乙方提供的服务不符合本项目相关文件和本合同规定的，甲方有权拒绝，并且乙方须向甲方支付本合同总价款 1 %的违约金。</w:t>
      </w:r>
    </w:p>
    <w:p w14:paraId="3E46678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（三）乙方未能按照本合同约定时间提供服务或完成约定的项目服务内容的，从逾期之日起每日按本合同总价款 0.5 %的数额向甲方支付违约金；逾期10日以上的，甲方有权终止合同，由此造成的甲方经济损失由乙方承担。</w:t>
      </w:r>
    </w:p>
    <w:p w14:paraId="7A17F847">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（四）在本合同履行过程中，双方因违约或造成对方经济、社会效益等损失的应当赔偿。</w:t>
      </w:r>
    </w:p>
    <w:p w14:paraId="29E20D26">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九、保密条款</w:t>
      </w:r>
    </w:p>
    <w:p w14:paraId="7AC158A8">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（一）乙方应遵守国家有关保密的法律法规和行业规定，并对甲方提供的资料负有保密义务。未经甲方同意，不得将承接本项目各种信息和资料提供给其他单位和个人。如发生以上情况，甲方有权索赔。</w:t>
      </w:r>
    </w:p>
    <w:p w14:paraId="6E013E6A">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（二）本条款为独立条款，本合同的无效、变更、解除和终止均不影响本条款的效力。</w:t>
      </w:r>
    </w:p>
    <w:p w14:paraId="4259784D">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十、争议解决</w:t>
      </w:r>
    </w:p>
    <w:p w14:paraId="49960D0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本合同履行过程中发生的纠纷双方应协商解决。协商不成的，合同任何一方均有权向甲方所在地人民法院提起诉讼。</w:t>
      </w:r>
    </w:p>
    <w:p w14:paraId="752E0B2D">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十一、合同变更</w:t>
      </w:r>
    </w:p>
    <w:p w14:paraId="0735228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在合同的执行期内，双方均不得随意变更或解除合同。如因项目需求情况发生变化，需要项目变更的，应双方协商后签订项目变更协议。</w:t>
      </w:r>
    </w:p>
    <w:p w14:paraId="2A0583CA">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十二、合同生效</w:t>
      </w:r>
    </w:p>
    <w:p w14:paraId="4555947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份，甲方持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份，乙方持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份，本合同双方签字盖章后生效，合同执行完毕后，自动失效。</w:t>
      </w:r>
    </w:p>
    <w:p w14:paraId="146000EB">
      <w:pPr>
        <w:keepNext w:val="0"/>
        <w:keepLines w:val="0"/>
        <w:pageBreakBefore w:val="0"/>
        <w:widowControl w:val="0"/>
        <w:kinsoku/>
        <w:wordWrap/>
        <w:overflowPunct/>
        <w:topLinePunct w:val="0"/>
        <w:bidi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十三、其他事项</w:t>
      </w:r>
    </w:p>
    <w:p w14:paraId="024E688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合同未尽事宜，由双方协商确认后签订补充协议，与原合同具有同等法律效力。</w:t>
      </w:r>
    </w:p>
    <w:p w14:paraId="009639C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注：协议具体事宜以双方协商签订为准）</w:t>
      </w:r>
    </w:p>
    <w:p w14:paraId="2E5CB438">
      <w:pPr>
        <w:pStyle w:val="5"/>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77"/>
        <w:gridCol w:w="4560"/>
      </w:tblGrid>
      <w:tr w14:paraId="6C48AC30">
        <w:tblPrEx>
          <w:tblCellMar>
            <w:top w:w="0" w:type="dxa"/>
            <w:left w:w="108" w:type="dxa"/>
            <w:bottom w:w="0" w:type="dxa"/>
            <w:right w:w="108" w:type="dxa"/>
          </w:tblCellMar>
        </w:tblPrEx>
        <w:trPr>
          <w:trHeight w:val="1101" w:hRule="atLeast"/>
        </w:trPr>
        <w:tc>
          <w:tcPr>
            <w:tcW w:w="4377" w:type="dxa"/>
            <w:noWrap w:val="0"/>
            <w:tcMar>
              <w:top w:w="113" w:type="dxa"/>
              <w:left w:w="113" w:type="dxa"/>
              <w:bottom w:w="113" w:type="dxa"/>
              <w:right w:w="113" w:type="dxa"/>
            </w:tcMar>
            <w:vAlign w:val="top"/>
          </w:tcPr>
          <w:p w14:paraId="3351B4C1">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bookmarkStart w:id="2" w:name="OLE_LINK14"/>
            <w:r>
              <w:rPr>
                <w:rFonts w:hint="eastAsia" w:ascii="宋体" w:hAnsi="宋体" w:eastAsia="宋体" w:cs="宋体"/>
                <w:color w:val="auto"/>
                <w:sz w:val="24"/>
                <w:szCs w:val="24"/>
              </w:rPr>
              <w:t xml:space="preserve">发包人名称（盖章）： </w:t>
            </w:r>
          </w:p>
          <w:p w14:paraId="60F80D53">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p>
          <w:p w14:paraId="26DB668B">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    编：</w:t>
            </w:r>
          </w:p>
          <w:p w14:paraId="3FBF66BF">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p w14:paraId="72F9BC5A">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    真：</w:t>
            </w:r>
          </w:p>
          <w:p w14:paraId="7E62184D">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p>
          <w:p w14:paraId="086C04D0">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p>
          <w:p w14:paraId="3FBAFF15">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w:t>
            </w:r>
          </w:p>
          <w:p w14:paraId="5E897825">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206D36E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 </w:t>
            </w:r>
            <w:bookmarkEnd w:id="2"/>
          </w:p>
        </w:tc>
        <w:tc>
          <w:tcPr>
            <w:tcW w:w="4560" w:type="dxa"/>
            <w:noWrap w:val="0"/>
            <w:tcMar>
              <w:top w:w="113" w:type="dxa"/>
              <w:left w:w="113" w:type="dxa"/>
              <w:bottom w:w="113" w:type="dxa"/>
              <w:right w:w="113" w:type="dxa"/>
            </w:tcMar>
            <w:vAlign w:val="top"/>
          </w:tcPr>
          <w:p w14:paraId="5CA56B53">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编制人名称（盖章）：</w:t>
            </w:r>
          </w:p>
          <w:p w14:paraId="7A05118D">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p>
          <w:p w14:paraId="362A4191">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邮    编： </w:t>
            </w:r>
          </w:p>
          <w:p w14:paraId="53389E4B">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电    话： </w:t>
            </w:r>
          </w:p>
          <w:p w14:paraId="6A3ED234">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传    真：  </w:t>
            </w:r>
          </w:p>
          <w:p w14:paraId="70AC37CC">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2AA5DB40">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帐    号：</w:t>
            </w:r>
          </w:p>
          <w:p w14:paraId="567CAEE7">
            <w:pPr>
              <w:keepNext w:val="0"/>
              <w:keepLines w:val="0"/>
              <w:pageBreakBefore w:val="0"/>
              <w:widowControl w:val="0"/>
              <w:kinsoku/>
              <w:wordWrap/>
              <w:overflowPunct/>
              <w:topLinePunct w:val="0"/>
              <w:autoSpaceDE w:val="0"/>
              <w:autoSpaceDN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w:t>
            </w:r>
          </w:p>
          <w:p w14:paraId="03BB939C">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p>
          <w:p w14:paraId="421D25A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w:t>
            </w:r>
          </w:p>
        </w:tc>
      </w:tr>
    </w:tbl>
    <w:p w14:paraId="1D862D49">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6E277A"/>
    <w:multiLevelType w:val="singleLevel"/>
    <w:tmpl w:val="476E277A"/>
    <w:lvl w:ilvl="0" w:tentative="0">
      <w:start w:val="4"/>
      <w:numFmt w:val="chineseCounting"/>
      <w:suff w:val="nothing"/>
      <w:lvlText w:val="%1、"/>
      <w:lvlJc w:val="left"/>
      <w:rPr>
        <w:rFonts w:hint="eastAsia"/>
      </w:rPr>
    </w:lvl>
  </w:abstractNum>
  <w:abstractNum w:abstractNumId="1">
    <w:nsid w:val="5F27AE81"/>
    <w:multiLevelType w:val="singleLevel"/>
    <w:tmpl w:val="5F27AE81"/>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F2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Body Text Indent"/>
    <w:basedOn w:val="1"/>
    <w:uiPriority w:val="0"/>
    <w:pPr>
      <w:spacing w:line="640" w:lineRule="exact"/>
      <w:ind w:firstLine="585"/>
    </w:pPr>
    <w:rPr>
      <w:rFonts w:ascii="楷体_GB2312" w:eastAsia="楷体_GB2312"/>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7">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2025-12-23T08:25:32Z</dcterms:created>
  <dc:creator>Intel</dc:creator>
  <cp:lastModifiedBy>不予时光度流年</cp:lastModifiedBy>
  <dcterms:modified xsi:type="dcterms:W3CDTF">2025-12-23T08:25:36Z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eyJoZGlkIjoiY2I1NWQwMTlkZDFjNDVhYTYzMzg4YTdiM2YzMjBmMmEiLCJ1c2VySWQiOiIyNTA2MTA1MjgifQ==</vt:lpwstr>
  </property>
  <property fmtid="{D5CDD505-2E9C-101B-9397-08002B2CF9AE}" pid="4" name="ICV">
    <vt:lpwstr>708BC8A1C9E143A190A19ADCBCED5C6C_12</vt:lpwstr>
  </property>
</Properties>
</file>