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版本号：SXJC-202502720251224001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洋县应急管理局三、四楼维修改造及屋面防水项目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SXJC-2025027</w:t>
      </w:r>
      <w:r>
        <w:br/>
      </w:r>
      <w:r>
        <w:br/>
      </w:r>
      <w:r>
        <w:br/>
      </w:r>
    </w:p>
    <w:p>
      <w:pPr>
        <w:pStyle w:val="null3"/>
        <w:jc w:val="center"/>
        <w:outlineLvl w:val="2"/>
      </w:pPr>
      <w:r>
        <w:rPr>
          <w:rFonts w:ascii="仿宋_GB2312" w:hAnsi="仿宋_GB2312" w:cs="仿宋_GB2312" w:eastAsia="仿宋_GB2312"/>
          <w:sz w:val="28"/>
          <w:b/>
        </w:rPr>
        <w:t>洋县机关事务服务中心</w:t>
      </w:r>
    </w:p>
    <w:p>
      <w:pPr>
        <w:pStyle w:val="null3"/>
        <w:jc w:val="center"/>
        <w:outlineLvl w:val="2"/>
      </w:pPr>
      <w:r>
        <w:rPr>
          <w:rFonts w:ascii="仿宋_GB2312" w:hAnsi="仿宋_GB2312" w:cs="仿宋_GB2312" w:eastAsia="仿宋_GB2312"/>
          <w:sz w:val="28"/>
          <w:b/>
        </w:rPr>
        <w:t>陕西君诚项目管理有限公司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陕西君诚项目管理有限公司</w:t>
      </w:r>
      <w:r>
        <w:rPr>
          <w:rFonts w:ascii="仿宋_GB2312" w:hAnsi="仿宋_GB2312" w:cs="仿宋_GB2312" w:eastAsia="仿宋_GB2312"/>
        </w:rPr>
        <w:t>（以下简称“代理机构”）受</w:t>
      </w:r>
      <w:r>
        <w:rPr>
          <w:rFonts w:ascii="仿宋_GB2312" w:hAnsi="仿宋_GB2312" w:cs="仿宋_GB2312" w:eastAsia="仿宋_GB2312"/>
        </w:rPr>
        <w:t>洋县机关事务服务中心</w:t>
      </w:r>
      <w:r>
        <w:rPr>
          <w:rFonts w:ascii="仿宋_GB2312" w:hAnsi="仿宋_GB2312" w:cs="仿宋_GB2312" w:eastAsia="仿宋_GB2312"/>
        </w:rPr>
        <w:t>委托，拟对</w:t>
      </w:r>
      <w:r>
        <w:rPr>
          <w:rFonts w:ascii="仿宋_GB2312" w:hAnsi="仿宋_GB2312" w:cs="仿宋_GB2312" w:eastAsia="仿宋_GB2312"/>
        </w:rPr>
        <w:t>洋县应急管理局三、四楼维修改造及屋面防水项目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洋县应急管理局三、四楼维修改造及屋面防水项目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应急管理局三、四楼房间内墙、天棚拆除，重新刷乳胶漆；地面重新铺设木地板；卫生间墙面、地面、天棚改造以及瓦屋面维修改造等；（具体详见施工图设计及工程量清单）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采购包1（洋县应急管理局三、四楼维修改造及屋面防水项目）：属于专门面向中小企业采购。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3、企业资质要求：供应商应具备建设行政部门颁发的建筑工程施工总承包三级（含三级）及其以上资质，安全生产许可证合格有效；</w:t>
      </w:r>
    </w:p>
    <w:p>
      <w:pPr>
        <w:pStyle w:val="null3"/>
      </w:pPr>
      <w:r>
        <w:rPr>
          <w:rFonts w:ascii="仿宋_GB2312" w:hAnsi="仿宋_GB2312" w:cs="仿宋_GB2312" w:eastAsia="仿宋_GB2312"/>
        </w:rPr>
        <w:t>4、项目经理资格要求：项目经理应具备建筑工程专业二级及以上注册建造师资格、具有有效的安全考核合格证，无在建工程；</w:t>
      </w:r>
    </w:p>
    <w:p>
      <w:pPr>
        <w:pStyle w:val="null3"/>
      </w:pPr>
      <w:r>
        <w:rPr>
          <w:rFonts w:ascii="仿宋_GB2312" w:hAnsi="仿宋_GB2312" w:cs="仿宋_GB2312" w:eastAsia="仿宋_GB2312"/>
        </w:rPr>
        <w:t>5、资格承诺函：提供《汉中市政府采购供应商资格承诺函》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陕西省汉中市洋县傥城街13号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洋县机关事务服务中心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0916-8218565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陕西君诚项目管理有限公司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陕西省汉中市洋县洋州街道办事处东二环洋州明珠商裙2-41号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0916-8221800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蒙建英</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开户名称：陕西君诚项目管理有限公司</w:t>
            </w:r>
          </w:p>
          <w:p>
            <w:pPr>
              <w:pStyle w:val="null3"/>
            </w:pPr>
            <w:r>
              <w:rPr>
                <w:rFonts w:ascii="仿宋_GB2312" w:hAnsi="仿宋_GB2312" w:cs="仿宋_GB2312" w:eastAsia="仿宋_GB2312"/>
              </w:rPr>
              <w:t>开户银行：长安银行股份有限公司洋县支行</w:t>
            </w:r>
          </w:p>
          <w:p>
            <w:pPr>
              <w:pStyle w:val="null3"/>
            </w:pPr>
            <w:r>
              <w:rPr>
                <w:rFonts w:ascii="仿宋_GB2312" w:hAnsi="仿宋_GB2312" w:cs="仿宋_GB2312" w:eastAsia="仿宋_GB2312"/>
              </w:rPr>
              <w:t>银行账号：806061501421002583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洋县机关事务服务中心</w:t>
      </w:r>
      <w:r>
        <w:rPr>
          <w:rFonts w:ascii="仿宋_GB2312" w:hAnsi="仿宋_GB2312" w:cs="仿宋_GB2312" w:eastAsia="仿宋_GB2312"/>
        </w:rPr>
        <w:t>和</w:t>
      </w:r>
      <w:r>
        <w:rPr>
          <w:rFonts w:ascii="仿宋_GB2312" w:hAnsi="仿宋_GB2312" w:cs="仿宋_GB2312" w:eastAsia="仿宋_GB2312"/>
        </w:rPr>
        <w:t>陕西君诚项目管理有限公司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陕西君诚项目管理有限公司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陕西君诚项目管理有限公司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满足合同约定标准及要求。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陕西君诚项目管理有限公司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联系人：赵娜</w:t>
      </w:r>
    </w:p>
    <w:p>
      <w:pPr>
        <w:pStyle w:val="null3"/>
      </w:pPr>
      <w:r>
        <w:rPr>
          <w:rFonts w:ascii="仿宋_GB2312" w:hAnsi="仿宋_GB2312" w:cs="仿宋_GB2312" w:eastAsia="仿宋_GB2312"/>
        </w:rPr>
        <w:t>联系电话：0916-8221800</w:t>
      </w:r>
    </w:p>
    <w:p>
      <w:pPr>
        <w:pStyle w:val="null3"/>
      </w:pPr>
      <w:r>
        <w:rPr>
          <w:rFonts w:ascii="仿宋_GB2312" w:hAnsi="仿宋_GB2312" w:cs="仿宋_GB2312" w:eastAsia="仿宋_GB2312"/>
        </w:rPr>
        <w:t>地址：陕西省汉中市洋县洋州街道办事处东二环洋州明珠商裙2-41号</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832,000.00</w:t>
      </w:r>
    </w:p>
    <w:p>
      <w:pPr>
        <w:pStyle w:val="null3"/>
      </w:pPr>
      <w:r>
        <w:rPr>
          <w:rFonts w:ascii="仿宋_GB2312" w:hAnsi="仿宋_GB2312" w:cs="仿宋_GB2312" w:eastAsia="仿宋_GB2312"/>
        </w:rPr>
        <w:t>采购包最高限价（元）: 824,452.63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洋县应急管理局三、四楼维修改造及屋面防水项目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标的名称：洋县应急管理局三、四楼维修改造及屋面防水项目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洋县应急管理局三、四楼维修改造及屋面防水项目，主要建设内容：应急管理局三、四楼房间内墙、天棚拆除，重新刷乳胶漆；地面重新铺设木地板；卫生间墙面、地面、天棚改造以及瓦屋面维修改造等；（具体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1.工期：45日历天； 2.承包人严格按照国家颁发的施工技术、验收规范及工程设计图纸要求进行施工。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有效的主体资格证明.docx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供应商应具备建设行政部门颁发的建筑工程施工总承包三级（含三级）及其以上资质，安全生产许可证合格有效；</w:t>
            </w:r>
          </w:p>
        </w:tc>
        <w:tc>
          <w:tcPr>
            <w:tcW w:type="dxa" w:w="1661"/>
          </w:tcPr>
          <w:p>
            <w:pPr>
              <w:pStyle w:val="null3"/>
            </w:pPr>
            <w:r>
              <w:rPr>
                <w:rFonts w:ascii="仿宋_GB2312" w:hAnsi="仿宋_GB2312" w:cs="仿宋_GB2312" w:eastAsia="仿宋_GB2312"/>
              </w:rPr>
              <w:t>企业资质要求.docx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项目经理应具备建筑工程专业二级及以上注册建造师资格、具有有效的安全考核合格证，无在建工程；</w:t>
            </w:r>
          </w:p>
        </w:tc>
        <w:tc>
          <w:tcPr>
            <w:tcW w:type="dxa" w:w="1661"/>
          </w:tcPr>
          <w:p>
            <w:pPr>
              <w:pStyle w:val="null3"/>
            </w:pPr>
            <w:r>
              <w:rPr>
                <w:rFonts w:ascii="仿宋_GB2312" w:hAnsi="仿宋_GB2312" w:cs="仿宋_GB2312" w:eastAsia="仿宋_GB2312"/>
              </w:rPr>
              <w:t>项目经理资格要求.docx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1.投标报价唯一；2.报价货币符合招标文件要求；3.未超出采购预算或采购文件规定的最高限价。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技术方案.docx 已标价工程量清单 有效的主体资格证明.docx 中小企业声明函 汉中市政府采购供应商资格承诺函.docx 响应文件封面 项目管理机构组成表 企业资质要求.docx 残疾人福利性单位声明函 报价函 标的清单 供应商类似项目业绩一览表 响应函 主要人员简历表 响应文件签署人身份证明.docx 项目经理资格要求.docx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供应商提供2022年1月1日起至今已完成的类似业绩证明材料，每提供1项得2.5分，最多得5分。 评审依据：业绩以合同或（中标）成交通知书加盖公章的复印件为依据（时间以合同签订或（中标）成交通知书发出时间为准），未提供不得分。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供应商针对本项目编制完善的施工部署，内容包含：①施工目标:成本目标、工期目标、质量目标；②施工准备：技术准备、材料准备、机械准备、机具准备；③施工平面布置与安排：现场围挡、出入口管理、材料构件和设备的堆放布置。1、完全满足采购需求，无缺陷：得10分；2、内容每存在1处缺陷：扣1分；3、未提供：得0分。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缺陷定义的内容“同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供应商针对本项目编制完善的施工方案，内容包含:①工程重难点及解决措施;②工程施工方法; ③施工质量通病防治措施。1、完全满足采购需求，无缺陷：得9分；2、内容每存在1处缺陷：扣3分； 3、未提供：得0分。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供应商针对本项目编制完善的资源配置计划，内容包含:①劳动力资源配置计划;②施工机械设备投入计划;③主要施工材料供应计划。1、完全满足采购需求，无缺陷：得6分； 2、内容每存在1处缺陷：扣2分；3、未提供：得0分。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供应商针对本项目编制完善的施工进度计划，内容包含：①施工进度计划横道图；②进度计划保证措施；③工期保证措施。1、完全满足采购需求，无缺陷：得9分； 2、内容每存在1处缺陷：扣3分； 3、未提供：得0分。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管理目标；②质量管理体系；③施工质量的检验制度；④确保质量的技术组织措施；⑤施工质量控制措施。1、完全满足采购需求，无缺陷：得10分；2、内容每存在1处缺陷：扣2分；3、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目标；②安全生产管理体系；③安全生产管理制度；④安全施工管理措施；⑤安全应急预案。1、完全满足采购需求，无缺陷：得5分；2、内容每存在1处缺陷：扣1分；3、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供应商针对本项目编制完整的文明施工措施，内容包含：①文明施工管理目标；②文明施工管理体系；③文明施工技术措施；④文明施工现场管理；⑤防扰民措施。1、完全满足采购需求，无缺陷：得5分； 2、内容每存在1处缺陷：扣1分；3、未提供：得0分。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 ①管理机构的配备计划; ②组织机构的岗位职责。1、完全满足采购需求，无缺陷：得5分； 2、内容每存在1处缺陷：扣2.5分； 3、未提供：得0分。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施工保修方案</w:t>
            </w:r>
          </w:p>
        </w:tc>
        <w:tc>
          <w:tcPr>
            <w:tcW w:type="dxa" w:w="2492"/>
          </w:tcPr>
          <w:p>
            <w:pPr>
              <w:pStyle w:val="null3"/>
            </w:pPr>
            <w:r>
              <w:rPr>
                <w:rFonts w:ascii="仿宋_GB2312" w:hAnsi="仿宋_GB2312" w:cs="仿宋_GB2312" w:eastAsia="仿宋_GB2312"/>
              </w:rPr>
              <w:t>结合本项目的实际，供应商应提供详细、完善的施工保修承诺，内容包含: ①保修范围及措施;②保修责任;③保修承诺。1、完全满足采购需求，无缺陷：得6分； 2、内容每存在1处缺陷：扣2分； 3、未提供：得0分。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详见附件：企业资质要求.docx</w:t>
      </w:r>
    </w:p>
    <w:p>
      <w:pPr>
        <w:pStyle w:val="null3"/>
        <w:ind w:firstLine="960"/>
      </w:pPr>
      <w:r>
        <w:rPr>
          <w:rFonts w:ascii="仿宋_GB2312" w:hAnsi="仿宋_GB2312" w:cs="仿宋_GB2312" w:eastAsia="仿宋_GB2312"/>
        </w:rPr>
        <w:t>详见附件：项目经理资格要求.docx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