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AD591">
      <w:pPr>
        <w:ind w:left="0" w:leftChars="0" w:firstLine="0" w:firstLineChars="0"/>
        <w:jc w:val="center"/>
        <w:rPr>
          <w:rFonts w:hint="eastAsia" w:eastAsia="宋体"/>
          <w:sz w:val="28"/>
          <w:szCs w:val="28"/>
          <w:lang w:val="en-US" w:eastAsia="zh-CN"/>
        </w:rPr>
      </w:pPr>
      <w:r>
        <w:rPr>
          <w:b/>
          <w:bCs/>
          <w:sz w:val="36"/>
          <w:szCs w:val="24"/>
        </w:rPr>
        <w:t>合同条款</w:t>
      </w:r>
      <w:r>
        <w:rPr>
          <w:rFonts w:hint="eastAsia"/>
          <w:b/>
          <w:bCs/>
          <w:sz w:val="36"/>
          <w:szCs w:val="24"/>
          <w:lang w:val="en-US" w:eastAsia="zh-CN"/>
        </w:rPr>
        <w:t>及格式</w:t>
      </w:r>
    </w:p>
    <w:p w14:paraId="6937446F">
      <w:pPr>
        <w:pStyle w:val="3"/>
        <w:spacing w:before="0" w:beforeAutospacing="0" w:after="0" w:afterAutospacing="0" w:line="360" w:lineRule="auto"/>
        <w:ind w:left="0" w:leftChars="0" w:firstLine="0" w:firstLineChars="0"/>
        <w:jc w:val="center"/>
        <w:rPr>
          <w:rFonts w:hint="eastAsia" w:ascii="宋体" w:hAnsi="宋体" w:eastAsia="宋体" w:cs="Times New Roman"/>
          <w:color w:val="000000"/>
          <w:kern w:val="2"/>
          <w:sz w:val="24"/>
          <w:szCs w:val="24"/>
          <w:lang w:val="en-US" w:eastAsia="zh-CN" w:bidi="ar-SA"/>
        </w:rPr>
      </w:pPr>
    </w:p>
    <w:p w14:paraId="1C53686D">
      <w:pPr>
        <w:pStyle w:val="3"/>
        <w:spacing w:before="0" w:beforeAutospacing="0" w:after="0" w:afterAutospacing="0" w:line="360" w:lineRule="auto"/>
        <w:ind w:left="0" w:leftChars="0" w:firstLine="0" w:firstLineChars="0"/>
        <w:jc w:val="center"/>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建设工程施工合同（仅供参考）</w:t>
      </w:r>
    </w:p>
    <w:p w14:paraId="04D64884">
      <w:pPr>
        <w:pStyle w:val="3"/>
        <w:spacing w:before="0" w:beforeAutospacing="0" w:after="0" w:afterAutospacing="0" w:line="360" w:lineRule="auto"/>
        <w:ind w:left="0" w:leftChars="0" w:firstLine="0" w:firstLineChars="0"/>
        <w:jc w:val="center"/>
        <w:rPr>
          <w:rFonts w:hint="eastAsia" w:ascii="宋体" w:hAnsi="宋体" w:eastAsia="宋体" w:cs="Times New Roman"/>
          <w:color w:val="000000"/>
          <w:kern w:val="2"/>
          <w:sz w:val="24"/>
          <w:szCs w:val="24"/>
          <w:lang w:val="en-US" w:eastAsia="zh-CN" w:bidi="ar-SA"/>
        </w:rPr>
      </w:pPr>
    </w:p>
    <w:p w14:paraId="1442EC33">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823595</wp:posOffset>
                </wp:positionH>
                <wp:positionV relativeFrom="paragraph">
                  <wp:posOffset>200025</wp:posOffset>
                </wp:positionV>
                <wp:extent cx="298450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64.85pt;margin-top:15.75pt;height:0pt;width:235pt;z-index:251659264;mso-width-relative:page;mso-height-relative:page;" filled="f" stroked="t" coordsize="21600,21600" o:gfxdata="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o9RGvWAAAACQEAAA8AAAAAAAAAAQAgAAAAIgAAAGRycy9kb3ducmV2LnhtbFBLAQIU&#10;ABQAAAAIAIdO4kB6cbFT9QEAAOADAAAOAAAAAAAAAAEAIAAAACUBAABkcnMvZTJvRG9jLnhtbFBL&#10;BQYAAAAABgAGAFkBAACMBQAAAAA=&#10;">
                <v:fill on="f" focussize="0,0"/>
                <v:stroke color="#191919" joinstyle="round"/>
                <v:imagedata o:title=""/>
                <o:lock v:ext="edit" aspectratio="f"/>
              </v:line>
            </w:pict>
          </mc:Fallback>
        </mc:AlternateContent>
      </w:r>
      <w:r>
        <w:rPr>
          <w:rFonts w:hint="eastAsia" w:ascii="宋体" w:hAnsi="宋体" w:eastAsia="宋体" w:cs="Times New Roman"/>
          <w:color w:val="000000"/>
          <w:kern w:val="2"/>
          <w:sz w:val="24"/>
          <w:szCs w:val="24"/>
          <w:lang w:val="en-US" w:eastAsia="zh-CN" w:bidi="ar-SA"/>
        </w:rPr>
        <w:t xml:space="preserve">甲方：   </w:t>
      </w:r>
      <w:bookmarkStart w:id="0" w:name="_GoBack"/>
      <w:bookmarkEnd w:id="0"/>
    </w:p>
    <w:p w14:paraId="0C766B72">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820420</wp:posOffset>
                </wp:positionH>
                <wp:positionV relativeFrom="paragraph">
                  <wp:posOffset>152400</wp:posOffset>
                </wp:positionV>
                <wp:extent cx="2984500"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64.6pt;margin-top:12pt;height:0pt;width:235pt;z-index:251663360;mso-width-relative:page;mso-height-relative:page;" filled="f" stroked="t" coordsize="21600,21600" o:gfxdata="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fetCi1gAAAAkBAAAPAAAAAAAAAAEAIAAAACIAAABkcnMvZG93bnJldi54bWxQSwEC&#10;FAAUAAAACACHTuJAmlYadPYBAADgAwAADgAAAAAAAAABACAAAAAlAQAAZHJzL2Uyb0RvYy54bWxQ&#10;SwUGAAAAAAYABgBZAQAAjQUAAAAA&#10;">
                <v:fill on="f" focussize="0,0"/>
                <v:stroke color="#191919" joinstyle="round"/>
                <v:imagedata o:title=""/>
                <o:lock v:ext="edit" aspectratio="f"/>
              </v:line>
            </w:pict>
          </mc:Fallback>
        </mc:AlternateContent>
      </w:r>
      <w:r>
        <w:rPr>
          <w:rFonts w:hint="eastAsia" w:ascii="宋体" w:hAnsi="宋体" w:eastAsia="宋体" w:cs="Times New Roman"/>
          <w:color w:val="000000"/>
          <w:kern w:val="2"/>
          <w:sz w:val="24"/>
          <w:szCs w:val="24"/>
          <w:lang w:val="en-US" w:eastAsia="zh-CN" w:bidi="ar-SA"/>
        </w:rPr>
        <w:t xml:space="preserve">乙方： </w:t>
      </w:r>
    </w:p>
    <w:p w14:paraId="70C5EFC6">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根据《中华人民共和国合同法》、《中华人民共和国建筑法》及《</w:t>
      </w:r>
      <w:r>
        <w:rPr>
          <w:rFonts w:hint="eastAsia" w:eastAsia="宋体" w:cs="Times New Roman"/>
          <w:color w:val="000000"/>
          <w:kern w:val="2"/>
          <w:sz w:val="24"/>
          <w:szCs w:val="24"/>
          <w:lang w:val="en-US" w:eastAsia="zh-CN" w:bidi="ar-SA"/>
        </w:rPr>
        <w:t>市政公用工程</w:t>
      </w:r>
      <w:r>
        <w:rPr>
          <w:rFonts w:hint="eastAsia" w:ascii="宋体" w:hAnsi="宋体" w:eastAsia="宋体" w:cs="Times New Roman"/>
          <w:color w:val="000000"/>
          <w:kern w:val="2"/>
          <w:sz w:val="24"/>
          <w:szCs w:val="24"/>
          <w:lang w:val="en-US" w:eastAsia="zh-CN" w:bidi="ar-SA"/>
        </w:rPr>
        <w:t>质量管理条例》的原则，结合本工程实际情况，为明确甲乙双方的权利、义务和经济责任，经双方洽商达成如下协议。</w:t>
      </w:r>
    </w:p>
    <w:p w14:paraId="7FD06C8A">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1318895</wp:posOffset>
                </wp:positionH>
                <wp:positionV relativeFrom="paragraph">
                  <wp:posOffset>154305</wp:posOffset>
                </wp:positionV>
                <wp:extent cx="29845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2.15pt;height:0pt;width:235pt;z-index:251660288;mso-width-relative:page;mso-height-relative:page;" filled="f" stroked="t" coordsize="21600,21600" o:gfxdata="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nfkS81gAAAAkBAAAPAAAAAAAAAAEAIAAAACIAAABkcnMvZG93bnJldi54bWxQSwEC&#10;FAAUAAAACACHTuJAGi+TWPYBAADgAwAADgAAAAAAAAABACAAAAAlAQAAZHJzL2Uyb0RvYy54bWxQ&#10;SwUGAAAAAAYABgBZAQAAjQUAAAAA&#10;">
                <v:fill on="f" focussize="0,0"/>
                <v:stroke color="#191919" joinstyle="round"/>
                <v:imagedata o:title=""/>
                <o:lock v:ext="edit" aspectratio="f"/>
              </v:line>
            </w:pict>
          </mc:Fallback>
        </mc:AlternateContent>
      </w:r>
      <w:r>
        <w:rPr>
          <w:rFonts w:hint="eastAsia" w:ascii="宋体" w:hAnsi="宋体" w:eastAsia="宋体" w:cs="Times New Roman"/>
          <w:color w:val="000000"/>
          <w:kern w:val="2"/>
          <w:sz w:val="24"/>
          <w:szCs w:val="24"/>
          <w:lang w:val="en-US" w:eastAsia="zh-CN" w:bidi="ar-SA"/>
        </w:rPr>
        <w:t xml:space="preserve">一、工程名称： </w:t>
      </w:r>
    </w:p>
    <w:p w14:paraId="7A62AF71">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1318895</wp:posOffset>
                </wp:positionH>
                <wp:positionV relativeFrom="paragraph">
                  <wp:posOffset>176530</wp:posOffset>
                </wp:positionV>
                <wp:extent cx="2984500"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3.9pt;height:0pt;width:235pt;z-index:251661312;mso-width-relative:page;mso-height-relative:page;" filled="f" stroked="t" coordsize="21600,21600" o:gfxdata="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FdO/fVAAAACQEAAA8AAAAAAAAAAQAgAAAAIgAAAGRycy9kb3ducmV2LnhtbFBLAQIU&#10;ABQAAAAIAIdO4kA6tHxp9gEAAOADAAAOAAAAAAAAAAEAIAAAACQBAABkcnMvZTJvRG9jLnhtbFBL&#10;BQYAAAAABgAGAFkBAACMBQAAAAA=&#10;">
                <v:fill on="f" focussize="0,0"/>
                <v:stroke color="#191919" joinstyle="round"/>
                <v:imagedata o:title=""/>
                <o:lock v:ext="edit" aspectratio="f"/>
              </v:line>
            </w:pict>
          </mc:Fallback>
        </mc:AlternateContent>
      </w:r>
      <w:r>
        <w:rPr>
          <w:rFonts w:hint="eastAsia" w:ascii="宋体" w:hAnsi="宋体" w:eastAsia="宋体" w:cs="Times New Roman"/>
          <w:color w:val="000000"/>
          <w:kern w:val="2"/>
          <w:sz w:val="24"/>
          <w:szCs w:val="24"/>
          <w:lang w:val="en-US" w:eastAsia="zh-CN" w:bidi="ar-SA"/>
        </w:rPr>
        <w:t xml:space="preserve">二、工程地点：                                </w:t>
      </w:r>
    </w:p>
    <w:p w14:paraId="04755C13">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1318895</wp:posOffset>
                </wp:positionH>
                <wp:positionV relativeFrom="paragraph">
                  <wp:posOffset>153670</wp:posOffset>
                </wp:positionV>
                <wp:extent cx="298450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2.1pt;height:0pt;width:235pt;z-index:251662336;mso-width-relative:page;mso-height-relative:page;" filled="f" stroked="t" coordsize="21600,21600" o:gfxdata="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oq1v7WAAAACQEAAA8AAAAAAAAAAQAgAAAAIgAAAGRycy9kb3ducmV2LnhtbFBLAQIU&#10;ABQAAAAIAIdO4kBa6l5i9QEAAOADAAAOAAAAAAAAAAEAIAAAACUBAABkcnMvZTJvRG9jLnhtbFBL&#10;BQYAAAAABgAGAFkBAACMBQAAAAA=&#10;">
                <v:fill on="f" focussize="0,0"/>
                <v:stroke color="#191919" joinstyle="round"/>
                <v:imagedata o:title=""/>
                <o:lock v:ext="edit" aspectratio="f"/>
              </v:line>
            </w:pict>
          </mc:Fallback>
        </mc:AlternateContent>
      </w:r>
      <w:r>
        <w:rPr>
          <w:rFonts w:hint="eastAsia" w:ascii="宋体" w:hAnsi="宋体" w:eastAsia="宋体" w:cs="Times New Roman"/>
          <w:color w:val="000000"/>
          <w:kern w:val="2"/>
          <w:sz w:val="24"/>
          <w:szCs w:val="24"/>
          <w:lang w:val="en-US" w:eastAsia="zh-CN" w:bidi="ar-SA"/>
        </w:rPr>
        <w:t xml:space="preserve">三、工作内容:                                                               </w:t>
      </w:r>
    </w:p>
    <w:p w14:paraId="6AE58263">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四、承包方式及材料供应方式：</w:t>
      </w:r>
    </w:p>
    <w:p w14:paraId="3AEF658D">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（一）承包方式：施工总承包。</w:t>
      </w:r>
    </w:p>
    <w:p w14:paraId="3906274B">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（二）材料供应方式：本工程所需材料全部由乙方采购供应。所有进场材料必须符合产品质量及规范要求，并按规定进行材料复验，并能满足工程项目设计要求及有关行业特殊使用要求。</w:t>
      </w:r>
    </w:p>
    <w:p w14:paraId="77EBD7F0">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（三）所有材料，成品，半成品均应有产品合格证及检验报告，须经现场甲方代表及监理工程师检查验收，报验合格方可进场，无质量证明文件的产品不得用于本项目工程。</w:t>
      </w:r>
    </w:p>
    <w:p w14:paraId="17AEF57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五、工程价款及结算办法</w:t>
      </w:r>
    </w:p>
    <w:p w14:paraId="4E6FA30B">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（一）根据工程量清单所列的预计数量和单价或总额价计算的签约合同价：人民币（大写）          （￥         元）。</w:t>
      </w:r>
    </w:p>
    <w:p w14:paraId="63D1F37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（二）合同总价包括完成该工程项目的直接费、间接费、利润、税金、保险费、其它费用以及合同明示或暗示的所有风险、责任和义务等全部费用。</w:t>
      </w:r>
    </w:p>
    <w:p w14:paraId="463C3EBE">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（三）合同总价、单价按照成交确定的价格和合同中明确的工程范围，在工程实施过程中一次性包死。除此之外的工程范围和工程量的变动部分在征得甲方同意后实行现场签证，依照磋商报价增加或扣减。</w:t>
      </w:r>
    </w:p>
    <w:p w14:paraId="0797A45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付款方式及工期：</w:t>
      </w:r>
    </w:p>
    <w:p w14:paraId="10B24A8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（一）付款方式：</w:t>
      </w:r>
    </w:p>
    <w:p w14:paraId="5BC63724">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1.工程款支付：</w:t>
      </w:r>
    </w:p>
    <w:p w14:paraId="37D632D8">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1-1.根据施工进度拨付进度款，具体以甲乙双方最终签订的合同为准，待工程完工验收合格、经审计部门审定后留审定总价3%的尾款作为质保金，项目缺陷责任期满后退还质保金。</w:t>
      </w:r>
    </w:p>
    <w:p w14:paraId="23DE4B68">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1-2.乙方不得因甲方资金暂时不到位而影响工期。</w:t>
      </w:r>
    </w:p>
    <w:p w14:paraId="01BD5A79">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2.结算方式：银行转账。</w:t>
      </w:r>
    </w:p>
    <w:p w14:paraId="7124A83A">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3.付款方式：乙方在接受每次付款前，开具相应额度发票给甲方。</w:t>
      </w:r>
    </w:p>
    <w:p w14:paraId="053B6003">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（二）工期：</w:t>
      </w:r>
      <w:r>
        <w:rPr>
          <w:rFonts w:hint="eastAsia" w:cs="Times New Roman"/>
          <w:color w:val="000000"/>
          <w:kern w:val="2"/>
          <w:sz w:val="24"/>
          <w:szCs w:val="24"/>
          <w:lang w:val="en-US" w:eastAsia="zh-CN" w:bidi="ar-SA"/>
        </w:rPr>
        <w:t xml:space="preserve">  </w:t>
      </w:r>
      <w:r>
        <w:rPr>
          <w:rFonts w:hint="eastAsia" w:ascii="宋体" w:hAnsi="宋体" w:eastAsia="宋体" w:cs="Times New Roman"/>
          <w:color w:val="000000"/>
          <w:kern w:val="2"/>
          <w:sz w:val="24"/>
          <w:szCs w:val="24"/>
          <w:lang w:val="en-US" w:eastAsia="zh-CN" w:bidi="ar-SA"/>
        </w:rPr>
        <w:t xml:space="preserve">年    月    日至 </w:t>
      </w:r>
      <w:r>
        <w:rPr>
          <w:rFonts w:hint="eastAsia" w:cs="Times New Roman"/>
          <w:color w:val="000000"/>
          <w:kern w:val="2"/>
          <w:sz w:val="24"/>
          <w:szCs w:val="24"/>
          <w:lang w:val="en-US" w:eastAsia="zh-CN" w:bidi="ar-SA"/>
        </w:rPr>
        <w:t xml:space="preserve">   </w:t>
      </w:r>
      <w:r>
        <w:rPr>
          <w:rFonts w:hint="eastAsia" w:ascii="宋体" w:hAnsi="宋体" w:eastAsia="宋体" w:cs="Times New Roman"/>
          <w:color w:val="000000"/>
          <w:kern w:val="2"/>
          <w:sz w:val="24"/>
          <w:szCs w:val="24"/>
          <w:lang w:val="en-US" w:eastAsia="zh-CN" w:bidi="ar-SA"/>
        </w:rPr>
        <w:t>年    月    日。</w:t>
      </w:r>
    </w:p>
    <w:p w14:paraId="1210938C">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七、质量保证</w:t>
      </w:r>
    </w:p>
    <w:p w14:paraId="58132A70">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工程质量符合国家有关规范，确保达到合格。</w:t>
      </w:r>
    </w:p>
    <w:p w14:paraId="58A51F54">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八、双方责任</w:t>
      </w:r>
    </w:p>
    <w:p w14:paraId="23CAD188">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（一）甲方责任：</w:t>
      </w:r>
    </w:p>
    <w:p w14:paraId="4E3D02F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1.甲方负责施工场地的提供，排除施工障碍的协调。</w:t>
      </w:r>
    </w:p>
    <w:p w14:paraId="58CCE915">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2.组织设计、施工单位进行图纸交底，负责设计图纸问题的处理，设计变更及现场签证，工程结算的审定等工作。</w:t>
      </w:r>
    </w:p>
    <w:p w14:paraId="497E3B95">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3.对工程进度、质量进行监督检查。</w:t>
      </w:r>
    </w:p>
    <w:p w14:paraId="26D8B739">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4.组织有关单位对工程进行竣工验收。</w:t>
      </w:r>
    </w:p>
    <w:p w14:paraId="03121E2A">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5.按时支付工程款。</w:t>
      </w:r>
    </w:p>
    <w:p w14:paraId="21EC09F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（二）乙方责任：</w:t>
      </w:r>
    </w:p>
    <w:p w14:paraId="5F2AAF1A">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1.负责办理完成项目使用审批手续，负责工程安全文明施工、承担一切风险，满足甲方工程的需要。保证甲方正式投入使用，再无其他费用发生。</w:t>
      </w:r>
    </w:p>
    <w:p w14:paraId="3FED7B6C">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5650E7F6">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E9168B4">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4.隐蔽工程在覆盖前必须经甲方代表或现场监理代表验收签章后，方可进行下一道工序。</w:t>
      </w:r>
    </w:p>
    <w:p w14:paraId="4562CA4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750B9DA">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6.采取有效的安全保障措施，确保施工安全，包括悬挂警示标牌、装设围栏、配备安全人员等，并承担事故的全部费用和责任。</w:t>
      </w:r>
    </w:p>
    <w:p w14:paraId="498B133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7.工程竣工后提供竣工验收技术资料及竣工图肆套，办理工程竣工结算手续，参加工程竣工验收。</w:t>
      </w:r>
    </w:p>
    <w:p w14:paraId="2C7CFCD8">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8.已完工的项目，在交工前乙方应负责保管，清理现场达到建筑物无污染，现场无建筑垃圾。</w:t>
      </w:r>
    </w:p>
    <w:p w14:paraId="780DC965">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9.乙方应在设备运行过程中，对安全隐患进行全面的不定期检查与维护，并对不按安全规程操作的施工单位及时制止，并报甲方进行处理。</w:t>
      </w:r>
    </w:p>
    <w:p w14:paraId="18DFE60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10.乙方不能按合同规定的工期竣工的，应向甲方支付违约金，每逾期一日，支付合同总价款万分之二的违约金，造成甲方损失的，还应赔偿甲方损失。</w:t>
      </w:r>
    </w:p>
    <w:p w14:paraId="09CA7BFC">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九、验收</w:t>
      </w:r>
    </w:p>
    <w:p w14:paraId="02E763CB">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（一）主材到现场后，由甲方对其进行验收，确认材料的产地、规格、数量。</w:t>
      </w:r>
    </w:p>
    <w:p w14:paraId="790232AD">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（二）乙方工程完工后，进行自检，合格后准备验收文件，并书面通知甲方。</w:t>
      </w:r>
    </w:p>
    <w:p w14:paraId="3D16A92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（三）甲方确认乙方的自检内容，验收合格作为工程的最终认可。</w:t>
      </w:r>
    </w:p>
    <w:p w14:paraId="7E378D9D">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（四）验收依据：</w:t>
      </w:r>
    </w:p>
    <w:p w14:paraId="3C29B185">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1.合同、磋商文件、磋商响应文件及承诺。</w:t>
      </w:r>
    </w:p>
    <w:p w14:paraId="3112680D">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2.国家相关标准、规范及有关技术文件。</w:t>
      </w:r>
    </w:p>
    <w:p w14:paraId="0AEF109E">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十、工程保修</w:t>
      </w:r>
    </w:p>
    <w:p w14:paraId="025C772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本项目保修期参照国家相关规定执行。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3ED703B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十一、争议的解决方式</w:t>
      </w:r>
    </w:p>
    <w:p w14:paraId="026BCC8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合同执行过程中如发生争议，双方应及时协商解决，协商不成，双方均可向项目所在地人民法院起诉。</w:t>
      </w:r>
    </w:p>
    <w:p w14:paraId="0DD34A41">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十二、其他</w:t>
      </w:r>
    </w:p>
    <w:p w14:paraId="5B97D758">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本合同未定事宜，双方可根据具体情况结合有关规定另行签订补充协议，补充协议与本合同具有同等法律效力。</w:t>
      </w:r>
    </w:p>
    <w:p w14:paraId="338DE510">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十三、附则</w:t>
      </w:r>
    </w:p>
    <w:p w14:paraId="574EE2A2">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（一）本合同一式八份，正本两份，甲、乙方各执一份，副本</w:t>
      </w:r>
      <w:r>
        <w:rPr>
          <w:rFonts w:hint="eastAsia" w:eastAsia="宋体" w:cs="Times New Roman"/>
          <w:color w:val="000000"/>
          <w:kern w:val="2"/>
          <w:sz w:val="24"/>
          <w:szCs w:val="24"/>
          <w:lang w:val="en-US" w:eastAsia="zh-CN" w:bidi="ar-SA"/>
        </w:rPr>
        <w:t>四</w:t>
      </w:r>
      <w:r>
        <w:rPr>
          <w:rFonts w:hint="eastAsia" w:ascii="宋体" w:hAnsi="宋体" w:eastAsia="宋体" w:cs="Times New Roman"/>
          <w:color w:val="000000"/>
          <w:kern w:val="2"/>
          <w:sz w:val="24"/>
          <w:szCs w:val="24"/>
          <w:lang w:val="en-US" w:eastAsia="zh-CN" w:bidi="ar-SA"/>
        </w:rPr>
        <w:t>份，甲</w:t>
      </w:r>
      <w:r>
        <w:rPr>
          <w:rFonts w:hint="eastAsia" w:eastAsia="宋体" w:cs="Times New Roman"/>
          <w:color w:val="000000"/>
          <w:kern w:val="2"/>
          <w:sz w:val="24"/>
          <w:szCs w:val="24"/>
          <w:lang w:val="en-US" w:eastAsia="zh-CN" w:bidi="ar-SA"/>
        </w:rPr>
        <w:t>、乙</w:t>
      </w:r>
      <w:r>
        <w:rPr>
          <w:rFonts w:hint="eastAsia" w:ascii="宋体" w:hAnsi="宋体" w:eastAsia="宋体" w:cs="Times New Roman"/>
          <w:color w:val="000000"/>
          <w:kern w:val="2"/>
          <w:sz w:val="24"/>
          <w:szCs w:val="24"/>
          <w:lang w:val="en-US" w:eastAsia="zh-CN" w:bidi="ar-SA"/>
        </w:rPr>
        <w:t>方</w:t>
      </w:r>
      <w:r>
        <w:rPr>
          <w:rFonts w:hint="eastAsia" w:eastAsia="宋体" w:cs="Times New Roman"/>
          <w:color w:val="000000"/>
          <w:kern w:val="2"/>
          <w:sz w:val="24"/>
          <w:szCs w:val="24"/>
          <w:lang w:val="en-US" w:eastAsia="zh-CN" w:bidi="ar-SA"/>
        </w:rPr>
        <w:t>各</w:t>
      </w:r>
      <w:r>
        <w:rPr>
          <w:rFonts w:hint="eastAsia" w:ascii="宋体" w:hAnsi="宋体" w:eastAsia="宋体" w:cs="Times New Roman"/>
          <w:color w:val="000000"/>
          <w:kern w:val="2"/>
          <w:sz w:val="24"/>
          <w:szCs w:val="24"/>
          <w:lang w:val="en-US" w:eastAsia="zh-CN" w:bidi="ar-SA"/>
        </w:rPr>
        <w:t>执</w:t>
      </w:r>
      <w:r>
        <w:rPr>
          <w:rFonts w:hint="eastAsia" w:eastAsia="宋体" w:cs="Times New Roman"/>
          <w:color w:val="000000"/>
          <w:kern w:val="2"/>
          <w:sz w:val="24"/>
          <w:szCs w:val="24"/>
          <w:lang w:val="en-US" w:eastAsia="zh-CN" w:bidi="ar-SA"/>
        </w:rPr>
        <w:t>二</w:t>
      </w:r>
      <w:r>
        <w:rPr>
          <w:rFonts w:hint="eastAsia" w:ascii="宋体" w:hAnsi="宋体" w:eastAsia="宋体" w:cs="Times New Roman"/>
          <w:color w:val="000000"/>
          <w:kern w:val="2"/>
          <w:sz w:val="24"/>
          <w:szCs w:val="24"/>
          <w:lang w:val="en-US" w:eastAsia="zh-CN" w:bidi="ar-SA"/>
        </w:rPr>
        <w:t>份。</w:t>
      </w:r>
    </w:p>
    <w:p w14:paraId="06B4367C">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（二）合同经双方盖章后生效，各条款执行完毕后终止。</w:t>
      </w:r>
    </w:p>
    <w:p w14:paraId="45607B3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p>
    <w:p w14:paraId="1099735B">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甲方（公章）：                      乙方（公章）：</w:t>
      </w:r>
    </w:p>
    <w:p w14:paraId="512D40BF">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法定代表人：                        法定代表人：</w:t>
      </w:r>
    </w:p>
    <w:p w14:paraId="55DC9157">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委托代表人：                        委托代表人：</w:t>
      </w:r>
    </w:p>
    <w:p w14:paraId="3B8A925B">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经办人：                            经办人：</w:t>
      </w:r>
    </w:p>
    <w:p w14:paraId="0605FB1C">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电话：                              电话：</w:t>
      </w:r>
    </w:p>
    <w:p w14:paraId="1B09F052">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地址：                              地址：</w:t>
      </w:r>
    </w:p>
    <w:p w14:paraId="0FB68531">
      <w:pPr>
        <w:pStyle w:val="3"/>
        <w:spacing w:before="0" w:beforeAutospacing="0" w:after="0" w:afterAutospacing="0"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签订时间：  年   月   日           签订时间：  年   月   日</w:t>
      </w:r>
    </w:p>
    <w:p w14:paraId="0D0227E0"/>
    <w:p w14:paraId="081A5100">
      <w:pPr>
        <w:pStyle w:val="2"/>
      </w:pPr>
    </w:p>
    <w:p w14:paraId="29C8377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1D00DB"/>
    <w:rsid w:val="3A1D0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200" w:firstLineChars="20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3">
    <w:name w:val="Normal (Web)"/>
    <w:basedOn w:val="1"/>
    <w:qFormat/>
    <w:uiPriority w:val="0"/>
    <w:rPr>
      <w:rFonts w:ascii="宋体" w:hAnsi="宋体"/>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2026-01-17T08:15:00Z</dcterms:created>
  <dc:creator>℡笑颜如花♥</dc:creator>
  <cp:lastModifiedBy>℡笑颜如花♥</cp:lastModifiedBy>
  <dcterms:modified xsi:type="dcterms:W3CDTF">2026-01-17T08:15:49Z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7C544D30190B4DA4A903940226821A74_11</vt:lpwstr>
  </property>
  <property fmtid="{D5CDD505-2E9C-101B-9397-08002B2CF9AE}" pid="4" name="KSOTemplateDocerSaveRecord">
    <vt:lpwstr>eyJoZGlkIjoiOWJkMmViMGUwY2YxMWQ1NjIyNWQyZjRkMjRlZWMxOWEiLCJ1c2VySWQiOiIzODQzNTIyMjEifQ==</vt:lpwstr>
  </property>
</Properties>
</file>