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版本号：KCZC-2026-00120260121002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保洁服务项目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KCZC-2026-001</w:t>
      </w:r>
      <w:r>
        <w:br/>
      </w:r>
      <w:r>
        <w:br/>
      </w:r>
      <w:r>
        <w:br/>
      </w:r>
    </w:p>
    <w:p>
      <w:pPr>
        <w:pStyle w:val="null3"/>
        <w:jc w:val="center"/>
        <w:outlineLvl w:val="2"/>
      </w:pPr>
      <w:r>
        <w:rPr>
          <w:rFonts w:ascii="仿宋_GB2312" w:hAnsi="仿宋_GB2312" w:cs="仿宋_GB2312" w:eastAsia="仿宋_GB2312"/>
          <w:sz w:val="28"/>
          <w:b/>
        </w:rPr>
        <w:t>洋县中医医院</w:t>
      </w:r>
    </w:p>
    <w:p>
      <w:pPr>
        <w:pStyle w:val="null3"/>
        <w:jc w:val="center"/>
        <w:outlineLvl w:val="2"/>
      </w:pPr>
      <w:r>
        <w:rPr>
          <w:rFonts w:ascii="仿宋_GB2312" w:hAnsi="仿宋_GB2312" w:cs="仿宋_GB2312" w:eastAsia="仿宋_GB2312"/>
          <w:sz w:val="28"/>
          <w:b/>
        </w:rPr>
        <w:t>康诚建设有限公司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康诚建设有限公司</w:t>
      </w:r>
      <w:r>
        <w:rPr>
          <w:rFonts w:ascii="仿宋_GB2312" w:hAnsi="仿宋_GB2312" w:cs="仿宋_GB2312" w:eastAsia="仿宋_GB2312"/>
        </w:rPr>
        <w:t>（以下简称“代理机构”）受</w:t>
      </w:r>
      <w:r>
        <w:rPr>
          <w:rFonts w:ascii="仿宋_GB2312" w:hAnsi="仿宋_GB2312" w:cs="仿宋_GB2312" w:eastAsia="仿宋_GB2312"/>
        </w:rPr>
        <w:t>洋县中医医院</w:t>
      </w:r>
      <w:r>
        <w:rPr>
          <w:rFonts w:ascii="仿宋_GB2312" w:hAnsi="仿宋_GB2312" w:cs="仿宋_GB2312" w:eastAsia="仿宋_GB2312"/>
        </w:rPr>
        <w:t>委托，拟对</w:t>
      </w:r>
      <w:r>
        <w:rPr>
          <w:rFonts w:ascii="仿宋_GB2312" w:hAnsi="仿宋_GB2312" w:cs="仿宋_GB2312" w:eastAsia="仿宋_GB2312"/>
        </w:rPr>
        <w:t>保洁服务项目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KCZC-2026-001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保洁服务项目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医院所有楼宇及周边环境提供全方位室内外清洁服务，营造整洁、舒适、安静、安全的诊疗环境。同时，针对医院特殊环境及各服务区域特点，制定完善的交叉感染预防、消毒隔离制度、工作标准及作业流程。规范医疗区与办公区的保洁工作，确保卫生达标、环境整洁，符合相关保洁消毒标准。做好预防措施，并积极配合开展灭鼠、灭蟑、灭蚊、灭蝇等病媒生物消杀工作。</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采购包1（洋县中医医院保洁服务）：属于专门面向中小企业采购。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相关证明文件：供应商须为能够独立承担民事责任的法人、其他组织或自然人，并需提供合法有效的营业执照或事业单位法人证书等国家规定的相关证明文件。若为自然人参与，则应提供其身份证明。</w:t>
      </w:r>
    </w:p>
    <w:p>
      <w:pPr>
        <w:pStyle w:val="null3"/>
      </w:pPr>
      <w:r>
        <w:rPr>
          <w:rFonts w:ascii="仿宋_GB2312" w:hAnsi="仿宋_GB2312" w:cs="仿宋_GB2312" w:eastAsia="仿宋_GB2312"/>
        </w:rPr>
        <w:t>2、法定代表人身份证明或法定代表人授权委托书：法定代表人身份证明或授权委托书：若法定代表人直接参与投标，须提供法定代表人身份证明；若由法定代表人授权代表参与投标，则须提供法定代表人授权委托书；</w:t>
      </w:r>
    </w:p>
    <w:p>
      <w:pPr>
        <w:pStyle w:val="null3"/>
      </w:pPr>
      <w:r>
        <w:rPr>
          <w:rFonts w:ascii="仿宋_GB2312" w:hAnsi="仿宋_GB2312" w:cs="仿宋_GB2312" w:eastAsia="仿宋_GB2312"/>
        </w:rPr>
        <w:t>3、汉中市政府采购供应商资格承诺函：供应商应具备健全的财务会计制度、履行合同所需的设备及专业技术能力、依法缴纳税收和社会保障资金，且在参加本项目采购活动前3年内无重大违法经营记录。供应商未被列入"信用中国"网站(https://www.creditchina.gov.cn)的"失信被执行人"及"重大税收违法案件当事人名单"，也未列入"中国政府采购网"(https://www.ccgp.gov.cn)的"政府采购严重违法失信行为记录名单"。（拟参与本项目的供应商应按照汉中市财政局《关于全面推行政府采购供应商基本资格条件承诺制的通知》（汉财办采管〔2024〕20号）文件要求，提供《汉中市政府采购供应商资格承诺函》并加盖公章）；</w:t>
      </w:r>
    </w:p>
    <w:p>
      <w:pPr>
        <w:pStyle w:val="null3"/>
      </w:pPr>
      <w:r>
        <w:rPr>
          <w:rFonts w:ascii="仿宋_GB2312" w:hAnsi="仿宋_GB2312" w:cs="仿宋_GB2312" w:eastAsia="仿宋_GB2312"/>
        </w:rPr>
        <w:t>4、不接受联合体投标：本项目不接受联合体投标。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洋县中医医院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洋县傥城街1号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15769260990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康诚建设有限公司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陕西省汉中市汉台区陕西省汉中市汉台区东关街道办事处东一环路盛世国际2号楼写字楼20层2005室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0916-8227772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洋县政府采购管理股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0916-2986238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国家计委关于印发招标代理服务费管理暂行办法的通知》（计价格〔2002〕1980号）文件及国家发改委下发的《关于降低部分建设项目收费标准规范收费行为等有关问题的通知》（发改价格〔2011〕534号）文件规定的收费标准收取。招标代理服务费以中标价为基数计算，按差额定率累进法计算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洋县中医医院</w:t>
      </w:r>
      <w:r>
        <w:rPr>
          <w:rFonts w:ascii="仿宋_GB2312" w:hAnsi="仿宋_GB2312" w:cs="仿宋_GB2312" w:eastAsia="仿宋_GB2312"/>
        </w:rPr>
        <w:t>和</w:t>
      </w:r>
      <w:r>
        <w:rPr>
          <w:rFonts w:ascii="仿宋_GB2312" w:hAnsi="仿宋_GB2312" w:cs="仿宋_GB2312" w:eastAsia="仿宋_GB2312"/>
        </w:rPr>
        <w:t>康诚建设有限公司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洋县中医医院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康诚建设有限公司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洋县中医医院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康诚建设有限公司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应不低于国家、省、市有关部门规定的质量标准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康诚建设有限公司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康诚建设有限公司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康诚建设有限公司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联系人：闫女士</w:t>
      </w:r>
    </w:p>
    <w:p>
      <w:pPr>
        <w:pStyle w:val="null3"/>
      </w:pPr>
      <w:r>
        <w:rPr>
          <w:rFonts w:ascii="仿宋_GB2312" w:hAnsi="仿宋_GB2312" w:cs="仿宋_GB2312" w:eastAsia="仿宋_GB2312"/>
        </w:rPr>
        <w:t>联系电话：0916-8227772</w:t>
      </w:r>
    </w:p>
    <w:p>
      <w:pPr>
        <w:pStyle w:val="null3"/>
      </w:pPr>
      <w:r>
        <w:rPr>
          <w:rFonts w:ascii="仿宋_GB2312" w:hAnsi="仿宋_GB2312" w:cs="仿宋_GB2312" w:eastAsia="仿宋_GB2312"/>
        </w:rPr>
        <w:t>地址：陕西省汉中市洋县南环路与真符路十字向南200米太阳谷.康郡（东大门）康诚建设有限公司（一楼代理部）</w:t>
      </w:r>
    </w:p>
    <w:p>
      <w:pPr>
        <w:pStyle w:val="null3"/>
      </w:pPr>
      <w:r>
        <w:rPr>
          <w:rFonts w:ascii="仿宋_GB2312" w:hAnsi="仿宋_GB2312" w:cs="仿宋_GB2312" w:eastAsia="仿宋_GB2312"/>
        </w:rPr>
        <w:t>邮编：723300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医院所有楼宇及周边环境提供全方位室内外清洁服务，营造整洁、舒适、安静、安全的诊疗环境。同时，针对医院特殊环境及各服务区域特点，制定完善的交叉感染预防、消毒隔离制度、工作标准及作业流程。规范医疗区与办公区的保洁工作，确保卫生达标、环境整洁，符合相关保洁消毒标准。做好预防措施，并积极配合开展灭鼠、灭蟑、灭蚊、灭蝇等病媒生物消杀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2,940,000.00</w:t>
      </w:r>
    </w:p>
    <w:p>
      <w:pPr>
        <w:pStyle w:val="null3"/>
      </w:pPr>
      <w:r>
        <w:rPr>
          <w:rFonts w:ascii="仿宋_GB2312" w:hAnsi="仿宋_GB2312" w:cs="仿宋_GB2312" w:eastAsia="仿宋_GB2312"/>
        </w:rPr>
        <w:t>采购包最高限价（元）: 2,940,000.00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洋县中医医院保洁服务</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2,940,000.00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标的名称：洋县中医医院保洁服务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42"/>
              <w:jc w:val="left"/>
            </w:pPr>
            <w:r>
              <w:rPr>
                <w:rFonts w:ascii="仿宋_GB2312" w:hAnsi="仿宋_GB2312" w:cs="仿宋_GB2312" w:eastAsia="仿宋_GB2312"/>
                <w:sz w:val="22"/>
                <w:b/>
              </w:rPr>
              <w:t>一、</w:t>
            </w:r>
            <w:r>
              <w:rPr>
                <w:rFonts w:ascii="仿宋_GB2312" w:hAnsi="仿宋_GB2312" w:cs="仿宋_GB2312" w:eastAsia="仿宋_GB2312"/>
                <w:sz w:val="22"/>
                <w:b/>
              </w:rPr>
              <w:t>服务地点</w:t>
            </w:r>
          </w:p>
          <w:p>
            <w:pPr>
              <w:pStyle w:val="null3"/>
              <w:ind w:firstLine="480"/>
            </w:pPr>
            <w:r>
              <w:rPr>
                <w:rFonts w:ascii="仿宋_GB2312" w:hAnsi="仿宋_GB2312" w:cs="仿宋_GB2312" w:eastAsia="仿宋_GB2312"/>
                <w:sz w:val="22"/>
              </w:rPr>
              <w:t>洋县中医医院</w:t>
            </w:r>
          </w:p>
          <w:p>
            <w:pPr>
              <w:pStyle w:val="null3"/>
              <w:ind w:firstLine="440"/>
            </w:pPr>
            <w:r>
              <w:rPr>
                <w:rFonts w:ascii="仿宋_GB2312" w:hAnsi="仿宋_GB2312" w:cs="仿宋_GB2312" w:eastAsia="仿宋_GB2312"/>
                <w:sz w:val="22"/>
                <w:b/>
              </w:rPr>
              <w:t>二、服务期限</w:t>
            </w:r>
          </w:p>
          <w:p>
            <w:pPr>
              <w:pStyle w:val="null3"/>
              <w:ind w:firstLine="440"/>
            </w:pPr>
            <w:r>
              <w:rPr>
                <w:rFonts w:ascii="仿宋_GB2312" w:hAnsi="仿宋_GB2312" w:cs="仿宋_GB2312" w:eastAsia="仿宋_GB2312"/>
                <w:sz w:val="22"/>
              </w:rPr>
              <w:t>2年</w:t>
            </w:r>
          </w:p>
          <w:p>
            <w:pPr>
              <w:pStyle w:val="null3"/>
              <w:ind w:firstLine="440"/>
            </w:pPr>
            <w:r>
              <w:rPr>
                <w:rFonts w:ascii="仿宋_GB2312" w:hAnsi="仿宋_GB2312" w:cs="仿宋_GB2312" w:eastAsia="仿宋_GB2312"/>
                <w:sz w:val="22"/>
                <w:b/>
              </w:rPr>
              <w:t>三、服务范围</w:t>
            </w:r>
          </w:p>
          <w:p>
            <w:pPr>
              <w:pStyle w:val="null3"/>
              <w:ind w:firstLine="440"/>
            </w:pPr>
            <w:r>
              <w:rPr>
                <w:rFonts w:ascii="仿宋_GB2312" w:hAnsi="仿宋_GB2312" w:cs="仿宋_GB2312" w:eastAsia="仿宋_GB2312"/>
                <w:sz w:val="22"/>
              </w:rPr>
              <w:t>1、医院外围及院区所有区域的保洁服务。</w:t>
            </w:r>
          </w:p>
          <w:p>
            <w:pPr>
              <w:pStyle w:val="null3"/>
              <w:ind w:firstLine="440"/>
            </w:pPr>
            <w:r>
              <w:rPr>
                <w:rFonts w:ascii="仿宋_GB2312" w:hAnsi="仿宋_GB2312" w:cs="仿宋_GB2312" w:eastAsia="仿宋_GB2312"/>
                <w:sz w:val="22"/>
              </w:rPr>
              <w:t>2、生活垃圾与医疗废物的收集、交接管理工作。</w:t>
            </w:r>
          </w:p>
          <w:p>
            <w:pPr>
              <w:pStyle w:val="null3"/>
              <w:ind w:firstLine="440"/>
            </w:pPr>
            <w:r>
              <w:rPr>
                <w:rFonts w:ascii="仿宋_GB2312" w:hAnsi="仿宋_GB2312" w:cs="仿宋_GB2312" w:eastAsia="仿宋_GB2312"/>
                <w:sz w:val="22"/>
              </w:rPr>
              <w:t>3、住院患者被单的收集与更换服务。</w:t>
            </w:r>
          </w:p>
          <w:p>
            <w:pPr>
              <w:pStyle w:val="null3"/>
              <w:ind w:firstLine="440"/>
            </w:pPr>
            <w:r>
              <w:rPr>
                <w:rFonts w:ascii="仿宋_GB2312" w:hAnsi="仿宋_GB2312" w:cs="仿宋_GB2312" w:eastAsia="仿宋_GB2312"/>
                <w:sz w:val="22"/>
              </w:rPr>
              <w:t>4、门诊楼及住院楼所有公共区域、病房内卫生间的标本</w:t>
            </w:r>
            <w:r>
              <w:rPr>
                <w:rFonts w:ascii="仿宋_GB2312" w:hAnsi="仿宋_GB2312" w:cs="仿宋_GB2312" w:eastAsia="仿宋_GB2312"/>
                <w:sz w:val="22"/>
              </w:rPr>
              <w:t>收集与运送工作。</w:t>
            </w:r>
          </w:p>
          <w:p>
            <w:pPr>
              <w:pStyle w:val="null3"/>
              <w:ind w:firstLine="440"/>
            </w:pPr>
            <w:r>
              <w:rPr>
                <w:rFonts w:ascii="仿宋_GB2312" w:hAnsi="仿宋_GB2312" w:cs="仿宋_GB2312" w:eastAsia="仿宋_GB2312"/>
                <w:sz w:val="22"/>
              </w:rPr>
              <w:t>5、院方要求的其他保洁服务内容</w:t>
            </w:r>
            <w:r>
              <w:rPr>
                <w:rFonts w:ascii="仿宋_GB2312" w:hAnsi="仿宋_GB2312" w:cs="仿宋_GB2312" w:eastAsia="仿宋_GB2312"/>
                <w:sz w:val="22"/>
              </w:rPr>
              <w:t>，以及</w:t>
            </w:r>
            <w:r>
              <w:rPr>
                <w:rFonts w:ascii="仿宋_GB2312" w:hAnsi="仿宋_GB2312" w:cs="仿宋_GB2312" w:eastAsia="仿宋_GB2312"/>
                <w:sz w:val="22"/>
              </w:rPr>
              <w:t>医院因上级检查或疫情等特殊情况临时增加的保洁</w:t>
            </w:r>
            <w:r>
              <w:rPr>
                <w:rFonts w:ascii="仿宋_GB2312" w:hAnsi="仿宋_GB2312" w:cs="仿宋_GB2312" w:eastAsia="仿宋_GB2312"/>
                <w:sz w:val="22"/>
              </w:rPr>
              <w:t>任务</w:t>
            </w:r>
            <w:r>
              <w:rPr>
                <w:rFonts w:ascii="仿宋_GB2312" w:hAnsi="仿宋_GB2312" w:cs="仿宋_GB2312" w:eastAsia="仿宋_GB2312"/>
                <w:sz w:val="22"/>
              </w:rPr>
              <w:t>。</w:t>
            </w:r>
          </w:p>
          <w:p>
            <w:pPr>
              <w:pStyle w:val="null3"/>
              <w:ind w:firstLine="440"/>
            </w:pPr>
            <w:r>
              <w:rPr>
                <w:rFonts w:ascii="仿宋_GB2312" w:hAnsi="仿宋_GB2312" w:cs="仿宋_GB2312" w:eastAsia="仿宋_GB2312"/>
                <w:sz w:val="22"/>
                <w:b/>
              </w:rPr>
              <w:t>四、服务要求</w:t>
            </w:r>
          </w:p>
          <w:p>
            <w:pPr>
              <w:pStyle w:val="null3"/>
              <w:ind w:firstLine="440"/>
            </w:pPr>
            <w:r>
              <w:rPr>
                <w:rFonts w:ascii="仿宋_GB2312" w:hAnsi="仿宋_GB2312" w:cs="仿宋_GB2312" w:eastAsia="仿宋_GB2312"/>
                <w:sz w:val="22"/>
              </w:rPr>
              <w:t>服务要求应不低于国家、省、市有关部门规定的质量标准。</w:t>
            </w:r>
          </w:p>
          <w:p>
            <w:pPr>
              <w:pStyle w:val="null3"/>
              <w:ind w:firstLine="422"/>
              <w:jc w:val="both"/>
            </w:pPr>
            <w:r>
              <w:rPr>
                <w:rFonts w:ascii="仿宋_GB2312" w:hAnsi="仿宋_GB2312" w:cs="仿宋_GB2312" w:eastAsia="仿宋_GB2312"/>
                <w:sz w:val="21"/>
                <w:b/>
              </w:rPr>
              <w:t>五</w:t>
            </w:r>
            <w:r>
              <w:rPr>
                <w:rFonts w:ascii="仿宋_GB2312" w:hAnsi="仿宋_GB2312" w:cs="仿宋_GB2312" w:eastAsia="仿宋_GB2312"/>
                <w:sz w:val="21"/>
                <w:b/>
              </w:rPr>
              <w:t>、服务标准</w:t>
            </w:r>
          </w:p>
          <w:p>
            <w:pPr>
              <w:pStyle w:val="null3"/>
              <w:ind w:firstLine="440"/>
            </w:pPr>
            <w:r>
              <w:rPr>
                <w:rFonts w:ascii="仿宋_GB2312" w:hAnsi="仿宋_GB2312" w:cs="仿宋_GB2312" w:eastAsia="仿宋_GB2312"/>
                <w:sz w:val="22"/>
              </w:rPr>
              <w:t>1、公共区域：地面保持洁净无杂物，无垃圾、污渍及积水；墙面与天花板无灰尘积累及蜘蛛网；门窗玻璃明亮通透，无污渍与划痕；扶手、栏杆等设施无灰尘与污渍；垃圾桶及时清理，避免满溢情况。</w:t>
            </w:r>
          </w:p>
          <w:p>
            <w:pPr>
              <w:pStyle w:val="null3"/>
              <w:ind w:firstLine="440"/>
            </w:pPr>
            <w:r>
              <w:rPr>
                <w:rFonts w:ascii="仿宋_GB2312" w:hAnsi="仿宋_GB2312" w:cs="仿宋_GB2312" w:eastAsia="仿宋_GB2312"/>
                <w:sz w:val="22"/>
              </w:rPr>
              <w:t>2、诊室与病房：地面、墙面及天花板保持整洁，无垃圾、污渍及灰尘；病床、床头柜等家具表面无灰尘与污渍；卫生间无异味，地面、墙面及洁具保持干净整洁状态。</w:t>
            </w:r>
          </w:p>
          <w:p>
            <w:pPr>
              <w:pStyle w:val="null3"/>
              <w:ind w:firstLine="440"/>
            </w:pPr>
            <w:r>
              <w:rPr>
                <w:rFonts w:ascii="仿宋_GB2312" w:hAnsi="仿宋_GB2312" w:cs="仿宋_GB2312" w:eastAsia="仿宋_GB2312"/>
                <w:sz w:val="22"/>
              </w:rPr>
              <w:t>3、医疗垃圾处理：严格遵循医疗废物管理条例要求，对医疗垃圾实施分类收集、规范存放、安全运输及合规处理，确保医疗垃圾不发生流失、泄漏或扩散情况。</w:t>
            </w:r>
          </w:p>
          <w:p>
            <w:pPr>
              <w:pStyle w:val="null3"/>
              <w:ind w:firstLine="440"/>
            </w:pPr>
            <w:r>
              <w:rPr>
                <w:rFonts w:ascii="仿宋_GB2312" w:hAnsi="仿宋_GB2312" w:cs="仿宋_GB2312" w:eastAsia="仿宋_GB2312"/>
                <w:sz w:val="22"/>
              </w:rPr>
              <w:t>4、生活垃圾处理：生活垃圾需及时收集、运输并妥善处理，保持垃圾存放区域干净整洁，避免异味产生。</w:t>
            </w:r>
          </w:p>
          <w:p>
            <w:pPr>
              <w:pStyle w:val="null3"/>
              <w:ind w:firstLine="440"/>
            </w:pPr>
            <w:r>
              <w:rPr>
                <w:rFonts w:ascii="仿宋_GB2312" w:hAnsi="仿宋_GB2312" w:cs="仿宋_GB2312" w:eastAsia="仿宋_GB2312"/>
                <w:sz w:val="22"/>
              </w:rPr>
              <w:t>5、标本收送：严格按照医院规定的时间节点与操作流程，及时、准确地收集和运送大小便标本，确保标本质量与运输安全。</w:t>
            </w:r>
          </w:p>
          <w:p>
            <w:pPr>
              <w:pStyle w:val="null3"/>
              <w:ind w:firstLine="442"/>
              <w:jc w:val="left"/>
            </w:pPr>
            <w:r>
              <w:rPr>
                <w:rFonts w:ascii="仿宋_GB2312" w:hAnsi="仿宋_GB2312" w:cs="仿宋_GB2312" w:eastAsia="仿宋_GB2312"/>
                <w:sz w:val="22"/>
                <w:b/>
              </w:rPr>
              <w:t>六、人员要求</w:t>
            </w:r>
          </w:p>
          <w:p>
            <w:pPr>
              <w:pStyle w:val="null3"/>
              <w:ind w:firstLine="440"/>
            </w:pPr>
            <w:r>
              <w:rPr>
                <w:rFonts w:ascii="仿宋_GB2312" w:hAnsi="仿宋_GB2312" w:cs="仿宋_GB2312" w:eastAsia="仿宋_GB2312"/>
                <w:sz w:val="22"/>
              </w:rPr>
              <w:t>项目配置人员不少于</w:t>
            </w:r>
            <w:r>
              <w:rPr>
                <w:rFonts w:ascii="仿宋_GB2312" w:hAnsi="仿宋_GB2312" w:cs="仿宋_GB2312" w:eastAsia="仿宋_GB2312"/>
                <w:sz w:val="22"/>
              </w:rPr>
              <w:t>50名，具体安排为：项目经理1名、标本收送员1名、流动岗位人员1名，其余人员为保洁人员。</w:t>
            </w:r>
          </w:p>
          <w:p>
            <w:pPr>
              <w:pStyle w:val="null3"/>
              <w:ind w:firstLine="440"/>
            </w:pPr>
            <w:r>
              <w:rPr>
                <w:rFonts w:ascii="仿宋_GB2312" w:hAnsi="仿宋_GB2312" w:cs="仿宋_GB2312" w:eastAsia="仿宋_GB2312"/>
                <w:sz w:val="22"/>
              </w:rPr>
              <w:t>2、医院门诊实行无假日制度，门诊保洁工作亦无间断，同时承担院内各项临时性保洁任务，包括各类迎检突击保洁工作。</w:t>
            </w:r>
          </w:p>
          <w:p>
            <w:pPr>
              <w:pStyle w:val="null3"/>
              <w:ind w:firstLine="440"/>
            </w:pPr>
            <w:r>
              <w:rPr>
                <w:rFonts w:ascii="仿宋_GB2312" w:hAnsi="仿宋_GB2312" w:cs="仿宋_GB2312" w:eastAsia="仿宋_GB2312"/>
                <w:sz w:val="22"/>
              </w:rPr>
              <w:t>3、保洁人员年龄要求：男性及女性年龄均须在18岁至60岁之间。</w:t>
            </w:r>
          </w:p>
          <w:p>
            <w:pPr>
              <w:pStyle w:val="null3"/>
              <w:ind w:firstLine="440"/>
            </w:pPr>
            <w:r>
              <w:rPr>
                <w:rFonts w:ascii="仿宋_GB2312" w:hAnsi="仿宋_GB2312" w:cs="仿宋_GB2312" w:eastAsia="仿宋_GB2312"/>
                <w:sz w:val="22"/>
              </w:rPr>
              <w:t>4、所有员工在入职服务前均需接受体检，体检合格后方可上岗，并安排每年定期体检，同时需建立个人健康档案。</w:t>
            </w:r>
          </w:p>
          <w:p>
            <w:pPr>
              <w:pStyle w:val="null3"/>
              <w:ind w:firstLine="440"/>
            </w:pPr>
            <w:r>
              <w:rPr>
                <w:rFonts w:ascii="仿宋_GB2312" w:hAnsi="仿宋_GB2312" w:cs="仿宋_GB2312" w:eastAsia="仿宋_GB2312"/>
                <w:sz w:val="22"/>
              </w:rPr>
              <w:t>5、服务商须为各岗位员工配备至少各两套夏装、春秋装及冬装工作服，以满足不同季节的着装需求。服务商负责员工工服的清洗与维护。保洁员及管理人员上岗时须穿着全套工作服，确保着装干净、整洁。</w:t>
            </w:r>
          </w:p>
          <w:p>
            <w:pPr>
              <w:pStyle w:val="null3"/>
              <w:ind w:firstLine="440"/>
            </w:pPr>
            <w:r>
              <w:rPr>
                <w:rFonts w:ascii="仿宋_GB2312" w:hAnsi="仿宋_GB2312" w:cs="仿宋_GB2312" w:eastAsia="仿宋_GB2312"/>
                <w:sz w:val="22"/>
              </w:rPr>
              <w:t>6、员工应具备爱岗敬业精神，遵纪守法，热爱集体，服从组织纪律与工作安排，严格遵守医院各项规章制度。各岗位人员应保持相对稳定，新入职员工须通过培训考核合格后方可正式上岗。</w:t>
            </w:r>
          </w:p>
          <w:p>
            <w:pPr>
              <w:pStyle w:val="null3"/>
              <w:ind w:firstLine="442"/>
            </w:pPr>
            <w:r>
              <w:rPr>
                <w:rFonts w:ascii="仿宋_GB2312" w:hAnsi="仿宋_GB2312" w:cs="仿宋_GB2312" w:eastAsia="仿宋_GB2312"/>
                <w:sz w:val="22"/>
                <w:b/>
              </w:rPr>
              <w:t>七</w:t>
            </w:r>
            <w:r>
              <w:rPr>
                <w:rFonts w:ascii="仿宋_GB2312" w:hAnsi="仿宋_GB2312" w:cs="仿宋_GB2312" w:eastAsia="仿宋_GB2312"/>
                <w:sz w:val="22"/>
                <w:b/>
              </w:rPr>
              <w:t>、款项结算</w:t>
            </w:r>
          </w:p>
          <w:p>
            <w:pPr>
              <w:pStyle w:val="null3"/>
              <w:ind w:firstLine="330"/>
            </w:pPr>
            <w:r>
              <w:rPr>
                <w:rFonts w:ascii="仿宋_GB2312" w:hAnsi="仿宋_GB2312" w:cs="仿宋_GB2312" w:eastAsia="仿宋_GB2312"/>
                <w:sz w:val="22"/>
              </w:rPr>
              <w:t>保洁服务费</w:t>
            </w:r>
            <w:r>
              <w:rPr>
                <w:rFonts w:ascii="仿宋_GB2312" w:hAnsi="仿宋_GB2312" w:cs="仿宋_GB2312" w:eastAsia="仿宋_GB2312"/>
                <w:sz w:val="22"/>
              </w:rPr>
              <w:t>将按照服务商中标价格进行月度结算，供应商需首先开具与采购人名称相符的等额正规增值税发票，采购人则根据考核情况，在收到发票后的7</w:t>
            </w:r>
            <w:r>
              <w:rPr>
                <w:rFonts w:ascii="仿宋_GB2312" w:hAnsi="仿宋_GB2312" w:cs="仿宋_GB2312" w:eastAsia="仿宋_GB2312"/>
                <w:sz w:val="22"/>
              </w:rPr>
              <w:t>个工作日内支付上月的保洁服务费用。本次招标所涵盖的保洁服务费用包括工作人员劳务支出、社会保险、劳保福利、人身意外保险费、住宿费以及保洁设备、工具损耗费、保洁耗材物资费、税费、管理费用等。服务商应进行充分报价，采购方不接受中标服务商因报价遗漏而提出的任何费用追加要求。</w:t>
            </w:r>
          </w:p>
          <w:p>
            <w:pPr>
              <w:pStyle w:val="null3"/>
              <w:ind w:firstLine="442"/>
            </w:pPr>
            <w:r>
              <w:rPr>
                <w:rFonts w:ascii="仿宋_GB2312" w:hAnsi="仿宋_GB2312" w:cs="仿宋_GB2312" w:eastAsia="仿宋_GB2312"/>
                <w:sz w:val="22"/>
                <w:b/>
              </w:rPr>
              <w:t>八</w:t>
            </w:r>
            <w:r>
              <w:rPr>
                <w:rFonts w:ascii="仿宋_GB2312" w:hAnsi="仿宋_GB2312" w:cs="仿宋_GB2312" w:eastAsia="仿宋_GB2312"/>
                <w:sz w:val="22"/>
                <w:b/>
              </w:rPr>
              <w:t>、其他</w:t>
            </w:r>
          </w:p>
          <w:p>
            <w:pPr>
              <w:pStyle w:val="null3"/>
              <w:ind w:firstLine="330"/>
            </w:pPr>
            <w:r>
              <w:rPr>
                <w:rFonts w:ascii="仿宋_GB2312" w:hAnsi="仿宋_GB2312" w:cs="仿宋_GB2312" w:eastAsia="仿宋_GB2312"/>
                <w:sz w:val="22"/>
              </w:rPr>
              <w:t>（</w:t>
            </w:r>
            <w:r>
              <w:rPr>
                <w:rFonts w:ascii="仿宋_GB2312" w:hAnsi="仿宋_GB2312" w:cs="仿宋_GB2312" w:eastAsia="仿宋_GB2312"/>
                <w:sz w:val="22"/>
              </w:rPr>
              <w:t>1）验收要求</w:t>
            </w:r>
          </w:p>
          <w:p>
            <w:pPr>
              <w:pStyle w:val="null3"/>
              <w:ind w:firstLine="330"/>
            </w:pPr>
            <w:r>
              <w:rPr>
                <w:rFonts w:ascii="仿宋_GB2312" w:hAnsi="仿宋_GB2312" w:cs="仿宋_GB2312" w:eastAsia="仿宋_GB2312"/>
                <w:sz w:val="22"/>
              </w:rPr>
              <w:t>采购人可参考附件中的服务考核（验收）标准进行验收，根据当月实际检查情况：</w:t>
            </w:r>
          </w:p>
          <w:p>
            <w:pPr>
              <w:pStyle w:val="null3"/>
              <w:ind w:firstLine="330"/>
            </w:pPr>
            <w:r>
              <w:rPr>
                <w:rFonts w:ascii="仿宋_GB2312" w:hAnsi="仿宋_GB2312" w:cs="仿宋_GB2312" w:eastAsia="仿宋_GB2312"/>
                <w:sz w:val="22"/>
              </w:rPr>
              <w:t>90分</w:t>
            </w:r>
            <w:r>
              <w:rPr>
                <w:rFonts w:ascii="仿宋_GB2312" w:hAnsi="仿宋_GB2312" w:cs="仿宋_GB2312" w:eastAsia="仿宋_GB2312"/>
                <w:sz w:val="22"/>
              </w:rPr>
              <w:t>及以上为符合标准要求；</w:t>
            </w:r>
          </w:p>
          <w:p>
            <w:pPr>
              <w:pStyle w:val="null3"/>
              <w:ind w:firstLine="330"/>
            </w:pPr>
            <w:r>
              <w:rPr>
                <w:rFonts w:ascii="仿宋_GB2312" w:hAnsi="仿宋_GB2312" w:cs="仿宋_GB2312" w:eastAsia="仿宋_GB2312"/>
                <w:sz w:val="22"/>
              </w:rPr>
              <w:t>80分至90分之间需进行整改；</w:t>
            </w:r>
          </w:p>
          <w:p>
            <w:pPr>
              <w:pStyle w:val="null3"/>
              <w:ind w:firstLine="330"/>
            </w:pPr>
            <w:r>
              <w:rPr>
                <w:rFonts w:ascii="仿宋_GB2312" w:hAnsi="仿宋_GB2312" w:cs="仿宋_GB2312" w:eastAsia="仿宋_GB2312"/>
                <w:sz w:val="22"/>
              </w:rPr>
              <w:t>70分至80分之间需整改并作出相应处罚；</w:t>
            </w:r>
          </w:p>
          <w:p>
            <w:pPr>
              <w:pStyle w:val="null3"/>
              <w:ind w:firstLine="330"/>
            </w:pPr>
            <w:r>
              <w:rPr>
                <w:rFonts w:ascii="仿宋_GB2312" w:hAnsi="仿宋_GB2312" w:cs="仿宋_GB2312" w:eastAsia="仿宋_GB2312"/>
                <w:sz w:val="22"/>
              </w:rPr>
              <w:t>70分以下视为服务不达标，给予一次警告。若整改后次月评分仍低于70分，采购人有权终止合同并上报监管财政部门。</w:t>
            </w:r>
          </w:p>
          <w:p>
            <w:pPr>
              <w:pStyle w:val="null3"/>
              <w:ind w:firstLine="330"/>
            </w:pPr>
            <w:r>
              <w:rPr>
                <w:rFonts w:ascii="仿宋_GB2312" w:hAnsi="仿宋_GB2312" w:cs="仿宋_GB2312" w:eastAsia="仿宋_GB2312"/>
                <w:sz w:val="22"/>
              </w:rPr>
              <w:t>（</w:t>
            </w:r>
            <w:r>
              <w:rPr>
                <w:rFonts w:ascii="仿宋_GB2312" w:hAnsi="仿宋_GB2312" w:cs="仿宋_GB2312" w:eastAsia="仿宋_GB2312"/>
                <w:sz w:val="22"/>
              </w:rPr>
              <w:t>2）违约责任</w:t>
            </w:r>
          </w:p>
          <w:p>
            <w:pPr>
              <w:pStyle w:val="null3"/>
              <w:ind w:firstLine="330"/>
            </w:pPr>
            <w:r>
              <w:rPr>
                <w:rFonts w:ascii="仿宋_GB2312" w:hAnsi="仿宋_GB2312" w:cs="仿宋_GB2312" w:eastAsia="仿宋_GB2312"/>
                <w:sz w:val="22"/>
              </w:rPr>
              <w:t>违约责任</w:t>
            </w:r>
            <w:r>
              <w:rPr>
                <w:rFonts w:ascii="仿宋_GB2312" w:hAnsi="仿宋_GB2312" w:cs="仿宋_GB2312" w:eastAsia="仿宋_GB2312"/>
                <w:sz w:val="22"/>
              </w:rPr>
              <w:t>按《中华人民共和国民法典》中的相关条款执行。</w:t>
            </w:r>
          </w:p>
          <w:p>
            <w:pPr>
              <w:pStyle w:val="null3"/>
              <w:ind w:firstLine="330"/>
            </w:pPr>
            <w:r>
              <w:rPr>
                <w:rFonts w:ascii="仿宋_GB2312" w:hAnsi="仿宋_GB2312" w:cs="仿宋_GB2312" w:eastAsia="仿宋_GB2312"/>
                <w:sz w:val="22"/>
              </w:rPr>
              <w:t>未按合同要求</w:t>
            </w:r>
            <w:r>
              <w:rPr>
                <w:rFonts w:ascii="仿宋_GB2312" w:hAnsi="仿宋_GB2312" w:cs="仿宋_GB2312" w:eastAsia="仿宋_GB2312"/>
                <w:sz w:val="22"/>
              </w:rPr>
              <w:t>提供</w:t>
            </w:r>
            <w:r>
              <w:rPr>
                <w:rFonts w:ascii="仿宋_GB2312" w:hAnsi="仿宋_GB2312" w:cs="仿宋_GB2312" w:eastAsia="仿宋_GB2312"/>
                <w:sz w:val="22"/>
              </w:rPr>
              <w:t>服务的，采购人有权终止合同，对服务方违约行为进行追究，</w:t>
            </w:r>
            <w:r>
              <w:rPr>
                <w:rFonts w:ascii="仿宋_GB2312" w:hAnsi="仿宋_GB2312" w:cs="仿宋_GB2312" w:eastAsia="仿宋_GB2312"/>
                <w:sz w:val="22"/>
              </w:rPr>
              <w:t>并依照</w:t>
            </w:r>
            <w:r>
              <w:rPr>
                <w:rFonts w:ascii="仿宋_GB2312" w:hAnsi="仿宋_GB2312" w:cs="仿宋_GB2312" w:eastAsia="仿宋_GB2312"/>
                <w:sz w:val="22"/>
              </w:rPr>
              <w:t>《中华人民共和国政府采购法》的有关规定进行处罚。</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470"/>
              <w:gridCol w:w="1267"/>
              <w:gridCol w:w="270"/>
              <w:gridCol w:w="270"/>
              <w:gridCol w:w="270"/>
            </w:tblGrid>
            <w:tr>
              <w:tc>
                <w:tcPr>
                  <w:tcW w:type="dxa" w:w="2547"/>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40"/>
                      <w:b/>
                      <w:color w:val="000000"/>
                    </w:rPr>
                    <w:t>洋县中医医院卫生随机抽查考核表</w:t>
                  </w:r>
                </w:p>
              </w:tc>
            </w:tr>
            <w:tr>
              <w:tc>
                <w:tcPr>
                  <w:tcW w:type="dxa" w:w="2547"/>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科室：</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日期：</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年</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月</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日</w:t>
                  </w:r>
                </w:p>
              </w:tc>
            </w:tr>
            <w:tr>
              <w:tc>
                <w:tcPr>
                  <w:tcW w:type="dxa" w:w="4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保洁区域</w:t>
                  </w:r>
                </w:p>
              </w:tc>
              <w:tc>
                <w:tcPr>
                  <w:tcW w:type="dxa" w:w="12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卫生标准</w:t>
                  </w:r>
                </w:p>
              </w:tc>
              <w:tc>
                <w:tcPr>
                  <w:tcW w:type="dxa" w:w="2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分值</w:t>
                  </w:r>
                </w:p>
              </w:tc>
              <w:tc>
                <w:tcPr>
                  <w:tcW w:type="dxa" w:w="2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考核得分</w:t>
                  </w:r>
                </w:p>
              </w:tc>
              <w:tc>
                <w:tcPr>
                  <w:tcW w:type="dxa" w:w="2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扣分理由</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病区卫生保洁</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地面、墙面干净整洁，呼叫器、门窗无灰尘保洁员熟练掌握消毒知识，并定期消毒，室内无蜘蛛网，病人出院后床单元设施及时清理消毒，保持干净整洁，病区内拖布、抹布按固定区分使用。</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卫生间保洁</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坐便器、蹲便器、洗手盆干净卫生，地面、墙面无污垢，无异味，墙壁无野广告。</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通道及东西踏步</w:t>
                  </w:r>
                  <w:r>
                    <w:br/>
                  </w:r>
                  <w:r>
                    <w:rPr>
                      <w:rFonts w:ascii="仿宋_GB2312" w:hAnsi="仿宋_GB2312" w:cs="仿宋_GB2312" w:eastAsia="仿宋_GB2312"/>
                      <w:sz w:val="22"/>
                      <w:color w:val="000000"/>
                    </w:rPr>
                    <w:t>楼梯保洁</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通道地面干净卫生、电梯大厅，东西踏步楼梯，干净整洁，扶手无灰尘，地面无烟头，无蜘蛛网。</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医废收集</w:t>
                  </w:r>
                  <w:r>
                    <w:br/>
                  </w:r>
                  <w:r>
                    <w:rPr>
                      <w:rFonts w:ascii="仿宋_GB2312" w:hAnsi="仿宋_GB2312" w:cs="仿宋_GB2312" w:eastAsia="仿宋_GB2312"/>
                      <w:sz w:val="22"/>
                      <w:color w:val="000000"/>
                    </w:rPr>
                    <w:t>生活垃圾收集</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医废收集每天</w:t>
                  </w:r>
                  <w:r>
                    <w:rPr>
                      <w:rFonts w:ascii="仿宋_GB2312" w:hAnsi="仿宋_GB2312" w:cs="仿宋_GB2312" w:eastAsia="仿宋_GB2312"/>
                      <w:sz w:val="22"/>
                      <w:color w:val="000000"/>
                    </w:rPr>
                    <w:t>2次、按医废收集的标准要求、按规定路线、时间运送，并做好医废的分类和登记。生活垃圾每天不少于2次，病房垃圾多的其情况下随时清理及时运送，保持干净卫生，垃圾无堆积。</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公共场所</w:t>
                  </w:r>
                  <w:r>
                    <w:br/>
                  </w:r>
                  <w:r>
                    <w:rPr>
                      <w:rFonts w:ascii="仿宋_GB2312" w:hAnsi="仿宋_GB2312" w:cs="仿宋_GB2312" w:eastAsia="仿宋_GB2312"/>
                      <w:sz w:val="22"/>
                      <w:color w:val="000000"/>
                    </w:rPr>
                    <w:t>卫生保洁</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绿化带内、地面、无垃圾、无明显积水、无呕吐物、无杂草、无塑料袋，无纸屑。保洁员随时在岗，加强巡查。</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劳动纪律、履行职责</w:t>
                  </w:r>
                  <w:r>
                    <w:br/>
                  </w:r>
                  <w:r>
                    <w:rPr>
                      <w:rFonts w:ascii="仿宋_GB2312" w:hAnsi="仿宋_GB2312" w:cs="仿宋_GB2312" w:eastAsia="仿宋_GB2312"/>
                      <w:sz w:val="22"/>
                      <w:color w:val="000000"/>
                    </w:rPr>
                    <w:t>床上用品管理</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服从科室管理，按时上下班，不迟到、早退、旷工，仪容仪表整洁，服务态度良好，配合科室做好病人入院时床上用品发放</w:t>
                  </w:r>
                  <w:r>
                    <w:rPr>
                      <w:rFonts w:ascii="仿宋_GB2312" w:hAnsi="仿宋_GB2312" w:cs="仿宋_GB2312" w:eastAsia="仿宋_GB2312"/>
                      <w:sz w:val="22"/>
                      <w:color w:val="000000"/>
                    </w:rPr>
                    <w:t>,病人出院后及时收集分类,做好与洗衣房交接工作。</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2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b/>
                      <w:color w:val="000000"/>
                    </w:rPr>
                    <w:t xml:space="preserve"> </w:t>
                  </w:r>
                  <w:r>
                    <w:rPr>
                      <w:rFonts w:ascii="仿宋_GB2312" w:hAnsi="仿宋_GB2312" w:cs="仿宋_GB2312" w:eastAsia="仿宋_GB2312"/>
                      <w:sz w:val="22"/>
                      <w:b/>
                      <w:color w:val="000000"/>
                    </w:rPr>
                    <w:t>合计总成绩：</w:t>
                  </w:r>
                </w:p>
              </w:tc>
              <w:tc>
                <w:tcPr>
                  <w:tcW w:type="dxa" w:w="2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c>
                <w:tcPr>
                  <w:tcW w:type="dxa" w:w="2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2547"/>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备注：</w:t>
                  </w:r>
                  <w:r>
                    <w:rPr>
                      <w:rFonts w:ascii="仿宋_GB2312" w:hAnsi="仿宋_GB2312" w:cs="仿宋_GB2312" w:eastAsia="仿宋_GB2312"/>
                      <w:sz w:val="22"/>
                      <w:color w:val="000000"/>
                    </w:rPr>
                    <w:t>1、考核总成绩90分以上者，工资费用全额发放，90分以下参照医院卫生管理办法执行。</w:t>
                  </w:r>
                </w:p>
              </w:tc>
            </w:tr>
            <w:tr>
              <w:tc>
                <w:tcPr>
                  <w:tcW w:type="dxa" w:w="2547"/>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护士长签字：</w:t>
                  </w:r>
                </w:p>
              </w:tc>
            </w:tr>
          </w:tbl>
          <w:p>
            <w:pPr>
              <w:pStyle w:val="null3"/>
            </w:pPr>
            <w:r>
              <w:rPr>
                <w:rFonts w:ascii="仿宋_GB2312" w:hAnsi="仿宋_GB2312" w:cs="仿宋_GB2312" w:eastAsia="仿宋_GB2312"/>
                <w:sz w:val="28"/>
              </w:rPr>
              <w:t>保洁岗位设置表</w:t>
            </w:r>
          </w:p>
          <w:tbl>
            <w:tblPr>
              <w:tblInd w:type="dxa" w:w="135"/>
              <w:tblBorders>
                <w:top w:val="none" w:color="000000" w:sz="4"/>
                <w:left w:val="none" w:color="000000" w:sz="4"/>
                <w:bottom w:val="none" w:color="000000" w:sz="4"/>
                <w:right w:val="none" w:color="000000" w:sz="4"/>
                <w:insideH w:val="none"/>
                <w:insideV w:val="none"/>
              </w:tblBorders>
            </w:tblPr>
            <w:tblGrid>
              <w:gridCol w:w="187"/>
              <w:gridCol w:w="260"/>
              <w:gridCol w:w="916"/>
              <w:gridCol w:w="212"/>
              <w:gridCol w:w="978"/>
            </w:tblGrid>
            <w:tr>
              <w:tc>
                <w:tcPr>
                  <w:tcW w:type="dxa" w:w="187"/>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门</w:t>
                  </w:r>
                </w:p>
                <w:p>
                  <w:pPr>
                    <w:pStyle w:val="null3"/>
                    <w:spacing w:before="90"/>
                    <w:jc w:val="center"/>
                  </w:pPr>
                  <w:r>
                    <w:rPr>
                      <w:rFonts w:ascii="仿宋_GB2312" w:hAnsi="仿宋_GB2312" w:cs="仿宋_GB2312" w:eastAsia="仿宋_GB2312"/>
                      <w:sz w:val="28"/>
                    </w:rPr>
                    <w:t>诊</w:t>
                  </w:r>
                </w:p>
                <w:p>
                  <w:pPr>
                    <w:pStyle w:val="null3"/>
                    <w:spacing w:before="90"/>
                    <w:jc w:val="center"/>
                  </w:pPr>
                  <w:r>
                    <w:rPr>
                      <w:rFonts w:ascii="仿宋_GB2312" w:hAnsi="仿宋_GB2312" w:cs="仿宋_GB2312" w:eastAsia="仿宋_GB2312"/>
                      <w:sz w:val="28"/>
                    </w:rPr>
                    <w:t>综</w:t>
                  </w:r>
                </w:p>
                <w:p>
                  <w:pPr>
                    <w:pStyle w:val="null3"/>
                    <w:spacing w:before="90"/>
                    <w:jc w:val="center"/>
                  </w:pPr>
                  <w:r>
                    <w:rPr>
                      <w:rFonts w:ascii="仿宋_GB2312" w:hAnsi="仿宋_GB2312" w:cs="仿宋_GB2312" w:eastAsia="仿宋_GB2312"/>
                      <w:sz w:val="28"/>
                    </w:rPr>
                    <w:t>合</w:t>
                  </w:r>
                </w:p>
                <w:p>
                  <w:pPr>
                    <w:pStyle w:val="null3"/>
                    <w:spacing w:before="90"/>
                    <w:jc w:val="center"/>
                  </w:pPr>
                  <w:r>
                    <w:rPr>
                      <w:rFonts w:ascii="仿宋_GB2312" w:hAnsi="仿宋_GB2312" w:cs="仿宋_GB2312" w:eastAsia="仿宋_GB2312"/>
                      <w:sz w:val="28"/>
                    </w:rPr>
                    <w:t>楼</w:t>
                  </w:r>
                </w:p>
              </w:tc>
              <w:tc>
                <w:tcPr>
                  <w:tcW w:type="dxa" w:w="2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jc w:val="center"/>
                  </w:pPr>
                  <w:r>
                    <w:rPr>
                      <w:rFonts w:ascii="仿宋_GB2312" w:hAnsi="仿宋_GB2312" w:cs="仿宋_GB2312" w:eastAsia="仿宋_GB2312"/>
                      <w:sz w:val="28"/>
                    </w:rPr>
                    <w:t>楼层</w:t>
                  </w:r>
                </w:p>
              </w:tc>
              <w:tc>
                <w:tcPr>
                  <w:tcW w:type="dxa" w:w="9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jc w:val="center"/>
                  </w:pPr>
                  <w:r>
                    <w:rPr>
                      <w:rFonts w:ascii="仿宋_GB2312" w:hAnsi="仿宋_GB2312" w:cs="仿宋_GB2312" w:eastAsia="仿宋_GB2312"/>
                      <w:sz w:val="28"/>
                    </w:rPr>
                    <w:t>保洁区域</w:t>
                  </w:r>
                </w:p>
              </w:tc>
              <w:tc>
                <w:tcPr>
                  <w:tcW w:type="dxa" w:w="2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80"/>
                    <w:jc w:val="center"/>
                  </w:pPr>
                  <w:r>
                    <w:rPr>
                      <w:rFonts w:ascii="仿宋_GB2312" w:hAnsi="仿宋_GB2312" w:cs="仿宋_GB2312" w:eastAsia="仿宋_GB2312"/>
                      <w:sz w:val="28"/>
                    </w:rPr>
                    <w:t>人数</w:t>
                  </w:r>
                </w:p>
              </w:tc>
              <w:tc>
                <w:tcPr>
                  <w:tcW w:type="dxa" w:w="97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8"/>
                    </w:rPr>
                    <w:t>保洁频次</w:t>
                  </w:r>
                </w:p>
              </w:tc>
            </w:tr>
            <w:tr>
              <w:tc>
                <w:tcPr>
                  <w:tcW w:type="dxa" w:w="187"/>
                  <w:vMerge/>
                  <w:tcBorders>
                    <w:top w:val="single" w:color="000000" w:sz="4"/>
                    <w:left w:val="single" w:color="000000" w:sz="4"/>
                    <w:bottom w:val="non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center"/>
                  </w:pPr>
                  <w:r>
                    <w:rPr>
                      <w:rFonts w:ascii="仿宋_GB2312" w:hAnsi="仿宋_GB2312" w:cs="仿宋_GB2312" w:eastAsia="仿宋_GB2312"/>
                      <w:sz w:val="24"/>
                    </w:rPr>
                    <w:t>1F</w:t>
                  </w:r>
                </w:p>
              </w:tc>
              <w:tc>
                <w:tcPr>
                  <w:tcW w:type="dxa" w:w="9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rPr>
                    <w:t>公共区域、急诊科</w:t>
                  </w:r>
                  <w:r>
                    <w:rPr>
                      <w:rFonts w:ascii="仿宋_GB2312" w:hAnsi="仿宋_GB2312" w:cs="仿宋_GB2312" w:eastAsia="仿宋_GB2312"/>
                      <w:sz w:val="24"/>
                    </w:rPr>
                    <w:t>(含医护办公室)</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90"/>
                    <w:jc w:val="both"/>
                  </w:pPr>
                  <w:r>
                    <w:rPr>
                      <w:rFonts w:ascii="仿宋_GB2312" w:hAnsi="仿宋_GB2312" w:cs="仿宋_GB2312" w:eastAsia="仿宋_GB2312"/>
                      <w:sz w:val="24"/>
                    </w:rPr>
                    <w:t>2</w:t>
                  </w:r>
                </w:p>
              </w:tc>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90"/>
                    <w:jc w:val="center"/>
                  </w:pPr>
                  <w:r>
                    <w:rPr>
                      <w:rFonts w:ascii="仿宋_GB2312" w:hAnsi="仿宋_GB2312" w:cs="仿宋_GB2312" w:eastAsia="仿宋_GB2312"/>
                      <w:sz w:val="24"/>
                    </w:rPr>
                    <w:t>2人轮流7点---21点中间无空挡</w:t>
                  </w:r>
                </w:p>
              </w:tc>
            </w:tr>
            <w:tr>
              <w:tc>
                <w:tcPr>
                  <w:tcW w:type="dxa" w:w="187"/>
                  <w:vMerge/>
                  <w:tcBorders>
                    <w:top w:val="single" w:color="000000" w:sz="4"/>
                    <w:left w:val="single" w:color="000000" w:sz="4"/>
                    <w:bottom w:val="non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仿宋_GB2312" w:hAnsi="仿宋_GB2312" w:cs="仿宋_GB2312" w:eastAsia="仿宋_GB2312"/>
                      <w:sz w:val="24"/>
                    </w:rPr>
                    <w:t>2F.4F</w:t>
                  </w:r>
                </w:p>
              </w:tc>
              <w:tc>
                <w:tcPr>
                  <w:tcW w:type="dxa" w:w="9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rPr>
                    <w:t>门诊综合楼</w:t>
                  </w:r>
                  <w:r>
                    <w:rPr>
                      <w:rFonts w:ascii="仿宋_GB2312" w:hAnsi="仿宋_GB2312" w:cs="仿宋_GB2312" w:eastAsia="仿宋_GB2312"/>
                      <w:sz w:val="24"/>
                    </w:rPr>
                    <w:t>2、4楼公共区域</w:t>
                  </w:r>
                  <w:r>
                    <w:rPr>
                      <w:rFonts w:ascii="仿宋_GB2312" w:hAnsi="仿宋_GB2312" w:cs="仿宋_GB2312" w:eastAsia="仿宋_GB2312"/>
                      <w:sz w:val="24"/>
                    </w:rPr>
                    <w:t>（</w:t>
                  </w:r>
                  <w:r>
                    <w:rPr>
                      <w:rFonts w:ascii="仿宋_GB2312" w:hAnsi="仿宋_GB2312" w:cs="仿宋_GB2312" w:eastAsia="仿宋_GB2312"/>
                      <w:sz w:val="24"/>
                    </w:rPr>
                    <w:t>含中医馆诊室及康复大厅</w:t>
                  </w:r>
                  <w:r>
                    <w:rPr>
                      <w:rFonts w:ascii="仿宋_GB2312" w:hAnsi="仿宋_GB2312" w:cs="仿宋_GB2312" w:eastAsia="仿宋_GB2312"/>
                      <w:sz w:val="24"/>
                    </w:rPr>
                    <w:t>）</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90"/>
                    <w:jc w:val="both"/>
                  </w:pPr>
                  <w:r>
                    <w:rPr>
                      <w:rFonts w:ascii="仿宋_GB2312" w:hAnsi="仿宋_GB2312" w:cs="仿宋_GB2312" w:eastAsia="仿宋_GB2312"/>
                      <w:sz w:val="24"/>
                    </w:rPr>
                    <w:t>2</w:t>
                  </w:r>
                </w:p>
              </w:tc>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90"/>
                    <w:jc w:val="center"/>
                  </w:pPr>
                  <w:r>
                    <w:rPr>
                      <w:rFonts w:ascii="仿宋_GB2312" w:hAnsi="仿宋_GB2312" w:cs="仿宋_GB2312" w:eastAsia="仿宋_GB2312"/>
                      <w:sz w:val="24"/>
                    </w:rPr>
                    <w:t>2人轮流7点---21点中间无空挡</w:t>
                  </w:r>
                </w:p>
              </w:tc>
            </w:tr>
            <w:tr>
              <w:tc>
                <w:tcPr>
                  <w:tcW w:type="dxa" w:w="187"/>
                  <w:vMerge/>
                  <w:tcBorders>
                    <w:top w:val="single" w:color="000000" w:sz="4"/>
                    <w:left w:val="single" w:color="000000" w:sz="4"/>
                    <w:bottom w:val="non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仿宋_GB2312" w:hAnsi="仿宋_GB2312" w:cs="仿宋_GB2312" w:eastAsia="仿宋_GB2312"/>
                      <w:sz w:val="24"/>
                    </w:rPr>
                    <w:t>3F</w:t>
                  </w:r>
                </w:p>
              </w:tc>
              <w:tc>
                <w:tcPr>
                  <w:tcW w:type="dxa" w:w="9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4"/>
                    </w:rPr>
                    <w:t>门诊</w:t>
                  </w:r>
                  <w:r>
                    <w:rPr>
                      <w:rFonts w:ascii="仿宋_GB2312" w:hAnsi="仿宋_GB2312" w:cs="仿宋_GB2312" w:eastAsia="仿宋_GB2312"/>
                      <w:sz w:val="24"/>
                    </w:rPr>
                    <w:t>3楼公共区域及口腔科</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90"/>
                    <w:jc w:val="both"/>
                  </w:pPr>
                  <w:r>
                    <w:rPr>
                      <w:rFonts w:ascii="仿宋_GB2312" w:hAnsi="仿宋_GB2312" w:cs="仿宋_GB2312" w:eastAsia="仿宋_GB2312"/>
                      <w:sz w:val="24"/>
                    </w:rPr>
                    <w:t>1</w:t>
                  </w:r>
                </w:p>
              </w:tc>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90"/>
                    <w:jc w:val="center"/>
                  </w:pPr>
                  <w:r>
                    <w:rPr>
                      <w:rFonts w:ascii="仿宋_GB2312" w:hAnsi="仿宋_GB2312" w:cs="仿宋_GB2312" w:eastAsia="仿宋_GB2312"/>
                      <w:sz w:val="24"/>
                    </w:rPr>
                    <w:t>7:00-11:30      13:30-17:00</w:t>
                  </w:r>
                </w:p>
              </w:tc>
            </w:tr>
            <w:tr>
              <w:tc>
                <w:tcPr>
                  <w:tcW w:type="dxa" w:w="187"/>
                  <w:vMerge/>
                  <w:tcBorders>
                    <w:top w:val="single" w:color="000000" w:sz="4"/>
                    <w:left w:val="single" w:color="000000" w:sz="4"/>
                    <w:bottom w:val="non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center"/>
                  </w:pPr>
                  <w:r>
                    <w:rPr>
                      <w:rFonts w:ascii="仿宋_GB2312" w:hAnsi="仿宋_GB2312" w:cs="仿宋_GB2312" w:eastAsia="仿宋_GB2312"/>
                      <w:sz w:val="24"/>
                    </w:rPr>
                    <w:t>5F</w:t>
                  </w:r>
                </w:p>
              </w:tc>
              <w:tc>
                <w:tcPr>
                  <w:tcW w:type="dxa" w:w="9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rPr>
                    <w:t>针灸科病区</w:t>
                  </w:r>
                  <w:r>
                    <w:rPr>
                      <w:rFonts w:ascii="仿宋_GB2312" w:hAnsi="仿宋_GB2312" w:cs="仿宋_GB2312" w:eastAsia="仿宋_GB2312"/>
                      <w:sz w:val="24"/>
                    </w:rPr>
                    <w:t>(含医护办公室)</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90"/>
                    <w:jc w:val="both"/>
                  </w:pPr>
                  <w:r>
                    <w:rPr>
                      <w:rFonts w:ascii="仿宋_GB2312" w:hAnsi="仿宋_GB2312" w:cs="仿宋_GB2312" w:eastAsia="仿宋_GB2312"/>
                      <w:sz w:val="24"/>
                    </w:rPr>
                    <w:t>2</w:t>
                  </w:r>
                </w:p>
              </w:tc>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90"/>
                    <w:jc w:val="center"/>
                  </w:pPr>
                  <w:r>
                    <w:rPr>
                      <w:rFonts w:ascii="仿宋_GB2312" w:hAnsi="仿宋_GB2312" w:cs="仿宋_GB2312" w:eastAsia="仿宋_GB2312"/>
                      <w:sz w:val="24"/>
                    </w:rPr>
                    <w:t>7:00-21:00中间无空挡</w:t>
                  </w:r>
                </w:p>
              </w:tc>
            </w:tr>
            <w:tr>
              <w:tc>
                <w:tcPr>
                  <w:tcW w:type="dxa" w:w="187"/>
                  <w:vMerge/>
                  <w:tcBorders>
                    <w:top w:val="single" w:color="000000" w:sz="4"/>
                    <w:left w:val="single" w:color="000000" w:sz="4"/>
                    <w:bottom w:val="non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05"/>
                    <w:jc w:val="center"/>
                  </w:pPr>
                  <w:r>
                    <w:rPr>
                      <w:rFonts w:ascii="仿宋_GB2312" w:hAnsi="仿宋_GB2312" w:cs="仿宋_GB2312" w:eastAsia="仿宋_GB2312"/>
                      <w:sz w:val="24"/>
                    </w:rPr>
                    <w:t>6F</w:t>
                  </w:r>
                </w:p>
              </w:tc>
              <w:tc>
                <w:tcPr>
                  <w:tcW w:type="dxa" w:w="9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rPr>
                    <w:t>脑病科病区</w:t>
                  </w:r>
                  <w:r>
                    <w:rPr>
                      <w:rFonts w:ascii="仿宋_GB2312" w:hAnsi="仿宋_GB2312" w:cs="仿宋_GB2312" w:eastAsia="仿宋_GB2312"/>
                      <w:sz w:val="24"/>
                    </w:rPr>
                    <w:t>(含医护办公室)</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90"/>
                    <w:jc w:val="both"/>
                  </w:pPr>
                  <w:r>
                    <w:rPr>
                      <w:rFonts w:ascii="仿宋_GB2312" w:hAnsi="仿宋_GB2312" w:cs="仿宋_GB2312" w:eastAsia="仿宋_GB2312"/>
                      <w:sz w:val="24"/>
                    </w:rPr>
                    <w:t>2</w:t>
                  </w:r>
                </w:p>
              </w:tc>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90"/>
                    <w:jc w:val="center"/>
                  </w:pPr>
                  <w:r>
                    <w:rPr>
                      <w:rFonts w:ascii="仿宋_GB2312" w:hAnsi="仿宋_GB2312" w:cs="仿宋_GB2312" w:eastAsia="仿宋_GB2312"/>
                      <w:sz w:val="24"/>
                    </w:rPr>
                    <w:t>7:00-21:00中间无空挡</w:t>
                  </w:r>
                </w:p>
              </w:tc>
            </w:tr>
            <w:tr>
              <w:tc>
                <w:tcPr>
                  <w:tcW w:type="dxa" w:w="187"/>
                  <w:vMerge/>
                  <w:tcBorders>
                    <w:top w:val="single" w:color="000000" w:sz="4"/>
                    <w:left w:val="single" w:color="000000" w:sz="4"/>
                    <w:bottom w:val="non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center"/>
                  </w:pPr>
                  <w:r>
                    <w:rPr>
                      <w:rFonts w:ascii="仿宋_GB2312" w:hAnsi="仿宋_GB2312" w:cs="仿宋_GB2312" w:eastAsia="仿宋_GB2312"/>
                      <w:sz w:val="24"/>
                    </w:rPr>
                    <w:t>7F</w:t>
                  </w:r>
                </w:p>
              </w:tc>
              <w:tc>
                <w:tcPr>
                  <w:tcW w:type="dxa" w:w="9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rPr>
                    <w:t>内一科病区</w:t>
                  </w:r>
                  <w:r>
                    <w:rPr>
                      <w:rFonts w:ascii="仿宋_GB2312" w:hAnsi="仿宋_GB2312" w:cs="仿宋_GB2312" w:eastAsia="仿宋_GB2312"/>
                      <w:sz w:val="24"/>
                    </w:rPr>
                    <w:t>(含医护办公室)</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90"/>
                    <w:jc w:val="both"/>
                  </w:pPr>
                  <w:r>
                    <w:rPr>
                      <w:rFonts w:ascii="仿宋_GB2312" w:hAnsi="仿宋_GB2312" w:cs="仿宋_GB2312" w:eastAsia="仿宋_GB2312"/>
                      <w:sz w:val="24"/>
                    </w:rPr>
                    <w:t>2</w:t>
                  </w:r>
                </w:p>
              </w:tc>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90"/>
                    <w:jc w:val="center"/>
                  </w:pPr>
                  <w:r>
                    <w:rPr>
                      <w:rFonts w:ascii="仿宋_GB2312" w:hAnsi="仿宋_GB2312" w:cs="仿宋_GB2312" w:eastAsia="仿宋_GB2312"/>
                      <w:sz w:val="24"/>
                    </w:rPr>
                    <w:t>7:00-21:00中间无空挡</w:t>
                  </w:r>
                </w:p>
              </w:tc>
            </w:tr>
            <w:tr>
              <w:tc>
                <w:tcPr>
                  <w:tcW w:type="dxa" w:w="187"/>
                  <w:vMerge/>
                  <w:tcBorders>
                    <w:top w:val="single" w:color="000000" w:sz="4"/>
                    <w:left w:val="single" w:color="000000" w:sz="4"/>
                    <w:bottom w:val="non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05"/>
                    <w:jc w:val="center"/>
                  </w:pPr>
                  <w:r>
                    <w:rPr>
                      <w:rFonts w:ascii="仿宋_GB2312" w:hAnsi="仿宋_GB2312" w:cs="仿宋_GB2312" w:eastAsia="仿宋_GB2312"/>
                      <w:sz w:val="24"/>
                    </w:rPr>
                    <w:t>8F</w:t>
                  </w:r>
                </w:p>
              </w:tc>
              <w:tc>
                <w:tcPr>
                  <w:tcW w:type="dxa" w:w="9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rPr>
                    <w:t>内二科病区</w:t>
                  </w:r>
                  <w:r>
                    <w:rPr>
                      <w:rFonts w:ascii="仿宋_GB2312" w:hAnsi="仿宋_GB2312" w:cs="仿宋_GB2312" w:eastAsia="仿宋_GB2312"/>
                      <w:sz w:val="24"/>
                    </w:rPr>
                    <w:t>(含医护办公室)</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90"/>
                    <w:jc w:val="both"/>
                  </w:pPr>
                  <w:r>
                    <w:rPr>
                      <w:rFonts w:ascii="仿宋_GB2312" w:hAnsi="仿宋_GB2312" w:cs="仿宋_GB2312" w:eastAsia="仿宋_GB2312"/>
                      <w:sz w:val="24"/>
                    </w:rPr>
                    <w:t>2</w:t>
                  </w:r>
                </w:p>
              </w:tc>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90"/>
                    <w:jc w:val="center"/>
                  </w:pPr>
                  <w:r>
                    <w:rPr>
                      <w:rFonts w:ascii="仿宋_GB2312" w:hAnsi="仿宋_GB2312" w:cs="仿宋_GB2312" w:eastAsia="仿宋_GB2312"/>
                      <w:sz w:val="24"/>
                    </w:rPr>
                    <w:t>7:00-21:00中间无空挡</w:t>
                  </w:r>
                </w:p>
              </w:tc>
            </w:tr>
            <w:tr>
              <w:tc>
                <w:tcPr>
                  <w:tcW w:type="dxa" w:w="187"/>
                  <w:vMerge/>
                  <w:tcBorders>
                    <w:top w:val="single" w:color="000000" w:sz="4"/>
                    <w:left w:val="single" w:color="000000" w:sz="4"/>
                    <w:bottom w:val="non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仿宋_GB2312" w:hAnsi="仿宋_GB2312" w:cs="仿宋_GB2312" w:eastAsia="仿宋_GB2312"/>
                      <w:sz w:val="24"/>
                    </w:rPr>
                    <w:t>9F</w:t>
                  </w:r>
                </w:p>
              </w:tc>
              <w:tc>
                <w:tcPr>
                  <w:tcW w:type="dxa" w:w="9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4"/>
                    </w:rPr>
                    <w:t>儿科、肿瘤科</w:t>
                  </w:r>
                  <w:r>
                    <w:rPr>
                      <w:rFonts w:ascii="仿宋_GB2312" w:hAnsi="仿宋_GB2312" w:cs="仿宋_GB2312" w:eastAsia="仿宋_GB2312"/>
                      <w:sz w:val="24"/>
                    </w:rPr>
                    <w:t>(含医护办公室)</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90"/>
                    <w:jc w:val="both"/>
                  </w:pPr>
                  <w:r>
                    <w:rPr>
                      <w:rFonts w:ascii="仿宋_GB2312" w:hAnsi="仿宋_GB2312" w:cs="仿宋_GB2312" w:eastAsia="仿宋_GB2312"/>
                      <w:sz w:val="24"/>
                    </w:rPr>
                    <w:t>2</w:t>
                  </w:r>
                </w:p>
              </w:tc>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90"/>
                    <w:jc w:val="center"/>
                  </w:pPr>
                  <w:r>
                    <w:rPr>
                      <w:rFonts w:ascii="仿宋_GB2312" w:hAnsi="仿宋_GB2312" w:cs="仿宋_GB2312" w:eastAsia="仿宋_GB2312"/>
                      <w:sz w:val="24"/>
                    </w:rPr>
                    <w:t>7:00-21:00中间无空挡</w:t>
                  </w:r>
                </w:p>
              </w:tc>
            </w:tr>
            <w:tr>
              <w:tc>
                <w:tcPr>
                  <w:tcW w:type="dxa" w:w="18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8"/>
                    </w:rPr>
                    <w:t>住</w:t>
                  </w:r>
                </w:p>
                <w:p>
                  <w:pPr>
                    <w:pStyle w:val="null3"/>
                    <w:spacing w:before="90"/>
                    <w:jc w:val="center"/>
                  </w:pPr>
                  <w:r>
                    <w:rPr>
                      <w:rFonts w:ascii="仿宋_GB2312" w:hAnsi="仿宋_GB2312" w:cs="仿宋_GB2312" w:eastAsia="仿宋_GB2312"/>
                      <w:sz w:val="28"/>
                    </w:rPr>
                    <w:t>院</w:t>
                  </w:r>
                </w:p>
                <w:p>
                  <w:pPr>
                    <w:pStyle w:val="null3"/>
                    <w:spacing w:before="90"/>
                    <w:jc w:val="center"/>
                  </w:pPr>
                  <w:r>
                    <w:rPr>
                      <w:rFonts w:ascii="仿宋_GB2312" w:hAnsi="仿宋_GB2312" w:cs="仿宋_GB2312" w:eastAsia="仿宋_GB2312"/>
                      <w:sz w:val="28"/>
                    </w:rPr>
                    <w:t>综</w:t>
                  </w:r>
                </w:p>
                <w:p>
                  <w:pPr>
                    <w:pStyle w:val="null3"/>
                    <w:spacing w:before="90"/>
                    <w:jc w:val="center"/>
                  </w:pPr>
                  <w:r>
                    <w:rPr>
                      <w:rFonts w:ascii="仿宋_GB2312" w:hAnsi="仿宋_GB2312" w:cs="仿宋_GB2312" w:eastAsia="仿宋_GB2312"/>
                      <w:sz w:val="28"/>
                    </w:rPr>
                    <w:t>合</w:t>
                  </w:r>
                </w:p>
                <w:p>
                  <w:pPr>
                    <w:pStyle w:val="null3"/>
                    <w:spacing w:before="90"/>
                    <w:jc w:val="center"/>
                  </w:pPr>
                  <w:r>
                    <w:rPr>
                      <w:rFonts w:ascii="仿宋_GB2312" w:hAnsi="仿宋_GB2312" w:cs="仿宋_GB2312" w:eastAsia="仿宋_GB2312"/>
                      <w:sz w:val="28"/>
                    </w:rPr>
                    <w:t>楼</w:t>
                  </w: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center"/>
                  </w:pPr>
                  <w:r>
                    <w:rPr>
                      <w:rFonts w:ascii="仿宋_GB2312" w:hAnsi="仿宋_GB2312" w:cs="仿宋_GB2312" w:eastAsia="仿宋_GB2312"/>
                      <w:sz w:val="24"/>
                    </w:rPr>
                    <w:t>1F</w:t>
                  </w:r>
                  <w:r>
                    <w:rPr>
                      <w:rFonts w:ascii="仿宋_GB2312" w:hAnsi="仿宋_GB2312" w:cs="仿宋_GB2312" w:eastAsia="仿宋_GB2312"/>
                      <w:sz w:val="24"/>
                    </w:rPr>
                    <w:t>、</w:t>
                  </w:r>
                  <w:r>
                    <w:rPr>
                      <w:rFonts w:ascii="仿宋_GB2312" w:hAnsi="仿宋_GB2312" w:cs="仿宋_GB2312" w:eastAsia="仿宋_GB2312"/>
                      <w:sz w:val="24"/>
                    </w:rPr>
                    <w:t>2F</w:t>
                  </w:r>
                </w:p>
              </w:tc>
              <w:tc>
                <w:tcPr>
                  <w:tcW w:type="dxa" w:w="9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4"/>
                    </w:rPr>
                    <w:t>公共区域</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90"/>
                    <w:jc w:val="both"/>
                  </w:pPr>
                  <w:r>
                    <w:rPr>
                      <w:rFonts w:ascii="仿宋_GB2312" w:hAnsi="仿宋_GB2312" w:cs="仿宋_GB2312" w:eastAsia="仿宋_GB2312"/>
                      <w:sz w:val="24"/>
                    </w:rPr>
                    <w:t>2</w:t>
                  </w:r>
                </w:p>
              </w:tc>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90"/>
                    <w:jc w:val="center"/>
                  </w:pPr>
                  <w:r>
                    <w:rPr>
                      <w:rFonts w:ascii="仿宋_GB2312" w:hAnsi="仿宋_GB2312" w:cs="仿宋_GB2312" w:eastAsia="仿宋_GB2312"/>
                      <w:sz w:val="24"/>
                    </w:rPr>
                    <w:t>7:00-21:00中间无空挡</w:t>
                  </w:r>
                </w:p>
              </w:tc>
            </w:tr>
            <w:tr>
              <w:tc>
                <w:tcPr>
                  <w:tcW w:type="dxa" w:w="187"/>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仿宋_GB2312" w:hAnsi="仿宋_GB2312" w:cs="仿宋_GB2312" w:eastAsia="仿宋_GB2312"/>
                      <w:sz w:val="24"/>
                    </w:rPr>
                    <w:t>3</w:t>
                  </w:r>
                  <w:r>
                    <w:rPr>
                      <w:rFonts w:ascii="仿宋_GB2312" w:hAnsi="仿宋_GB2312" w:cs="仿宋_GB2312" w:eastAsia="仿宋_GB2312"/>
                      <w:sz w:val="24"/>
                    </w:rPr>
                    <w:t>F</w:t>
                  </w:r>
                </w:p>
              </w:tc>
              <w:tc>
                <w:tcPr>
                  <w:tcW w:type="dxa" w:w="9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4"/>
                    </w:rPr>
                    <w:t>公共区域</w:t>
                  </w:r>
                  <w:r>
                    <w:rPr>
                      <w:rFonts w:ascii="仿宋_GB2312" w:hAnsi="仿宋_GB2312" w:cs="仿宋_GB2312" w:eastAsia="仿宋_GB2312"/>
                      <w:sz w:val="24"/>
                    </w:rPr>
                    <w:t>(含</w:t>
                  </w:r>
                  <w:r>
                    <w:rPr>
                      <w:rFonts w:ascii="仿宋_GB2312" w:hAnsi="仿宋_GB2312" w:cs="仿宋_GB2312" w:eastAsia="仿宋_GB2312"/>
                      <w:sz w:val="24"/>
                    </w:rPr>
                    <w:t>体检中心各检查室、治未病中心</w:t>
                  </w:r>
                  <w:r>
                    <w:rPr>
                      <w:rFonts w:ascii="仿宋_GB2312" w:hAnsi="仿宋_GB2312" w:cs="仿宋_GB2312" w:eastAsia="仿宋_GB2312"/>
                      <w:sz w:val="24"/>
                    </w:rPr>
                    <w:t>)</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90"/>
                    <w:jc w:val="both"/>
                  </w:pPr>
                  <w:r>
                    <w:rPr>
                      <w:rFonts w:ascii="仿宋_GB2312" w:hAnsi="仿宋_GB2312" w:cs="仿宋_GB2312" w:eastAsia="仿宋_GB2312"/>
                      <w:sz w:val="24"/>
                    </w:rPr>
                    <w:t>1</w:t>
                  </w:r>
                </w:p>
              </w:tc>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90"/>
                    <w:jc w:val="center"/>
                  </w:pPr>
                  <w:r>
                    <w:rPr>
                      <w:rFonts w:ascii="仿宋_GB2312" w:hAnsi="仿宋_GB2312" w:cs="仿宋_GB2312" w:eastAsia="仿宋_GB2312"/>
                      <w:sz w:val="24"/>
                    </w:rPr>
                    <w:t>随科室安排</w:t>
                  </w:r>
                </w:p>
              </w:tc>
            </w:tr>
            <w:tr>
              <w:tc>
                <w:tcPr>
                  <w:tcW w:type="dxa" w:w="187"/>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仿宋_GB2312" w:hAnsi="仿宋_GB2312" w:cs="仿宋_GB2312" w:eastAsia="仿宋_GB2312"/>
                      <w:sz w:val="24"/>
                    </w:rPr>
                    <w:t>4</w:t>
                  </w:r>
                  <w:r>
                    <w:rPr>
                      <w:rFonts w:ascii="仿宋_GB2312" w:hAnsi="仿宋_GB2312" w:cs="仿宋_GB2312" w:eastAsia="仿宋_GB2312"/>
                      <w:sz w:val="24"/>
                    </w:rPr>
                    <w:t>F</w:t>
                  </w:r>
                </w:p>
              </w:tc>
              <w:tc>
                <w:tcPr>
                  <w:tcW w:type="dxa" w:w="9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4"/>
                    </w:rPr>
                    <w:t>公共区域</w:t>
                  </w:r>
                  <w:r>
                    <w:rPr>
                      <w:rFonts w:ascii="仿宋_GB2312" w:hAnsi="仿宋_GB2312" w:cs="仿宋_GB2312" w:eastAsia="仿宋_GB2312"/>
                      <w:sz w:val="24"/>
                    </w:rPr>
                    <w:t>(含</w:t>
                  </w:r>
                  <w:r>
                    <w:rPr>
                      <w:rFonts w:ascii="仿宋_GB2312" w:hAnsi="仿宋_GB2312" w:cs="仿宋_GB2312" w:eastAsia="仿宋_GB2312"/>
                      <w:sz w:val="24"/>
                    </w:rPr>
                    <w:t>血透室）</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90"/>
                    <w:jc w:val="both"/>
                  </w:pPr>
                  <w:r>
                    <w:rPr>
                      <w:rFonts w:ascii="仿宋_GB2312" w:hAnsi="仿宋_GB2312" w:cs="仿宋_GB2312" w:eastAsia="仿宋_GB2312"/>
                      <w:sz w:val="24"/>
                    </w:rPr>
                    <w:t>1</w:t>
                  </w:r>
                </w:p>
              </w:tc>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90"/>
                    <w:jc w:val="center"/>
                  </w:pPr>
                  <w:r>
                    <w:rPr>
                      <w:rFonts w:ascii="仿宋_GB2312" w:hAnsi="仿宋_GB2312" w:cs="仿宋_GB2312" w:eastAsia="仿宋_GB2312"/>
                      <w:sz w:val="24"/>
                    </w:rPr>
                    <w:t>随科室安排</w:t>
                  </w:r>
                </w:p>
              </w:tc>
            </w:tr>
            <w:tr>
              <w:tc>
                <w:tcPr>
                  <w:tcW w:type="dxa" w:w="187"/>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仿宋_GB2312" w:hAnsi="仿宋_GB2312" w:cs="仿宋_GB2312" w:eastAsia="仿宋_GB2312"/>
                      <w:sz w:val="24"/>
                    </w:rPr>
                    <w:t>5</w:t>
                  </w:r>
                  <w:r>
                    <w:rPr>
                      <w:rFonts w:ascii="仿宋_GB2312" w:hAnsi="仿宋_GB2312" w:cs="仿宋_GB2312" w:eastAsia="仿宋_GB2312"/>
                      <w:sz w:val="24"/>
                    </w:rPr>
                    <w:t>F</w:t>
                  </w:r>
                </w:p>
              </w:tc>
              <w:tc>
                <w:tcPr>
                  <w:tcW w:type="dxa" w:w="9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rPr>
                    <w:t>ICU</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90"/>
                    <w:jc w:val="both"/>
                  </w:pPr>
                  <w:r>
                    <w:rPr>
                      <w:rFonts w:ascii="仿宋_GB2312" w:hAnsi="仿宋_GB2312" w:cs="仿宋_GB2312" w:eastAsia="仿宋_GB2312"/>
                      <w:sz w:val="24"/>
                    </w:rPr>
                    <w:t>1</w:t>
                  </w:r>
                </w:p>
              </w:tc>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90"/>
                    <w:jc w:val="center"/>
                  </w:pPr>
                  <w:r>
                    <w:rPr>
                      <w:rFonts w:ascii="仿宋_GB2312" w:hAnsi="仿宋_GB2312" w:cs="仿宋_GB2312" w:eastAsia="仿宋_GB2312"/>
                      <w:sz w:val="24"/>
                    </w:rPr>
                    <w:t>随科室安排</w:t>
                  </w:r>
                </w:p>
              </w:tc>
            </w:tr>
            <w:tr>
              <w:tc>
                <w:tcPr>
                  <w:tcW w:type="dxa" w:w="187"/>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center"/>
                  </w:pPr>
                  <w:r>
                    <w:rPr>
                      <w:rFonts w:ascii="仿宋_GB2312" w:hAnsi="仿宋_GB2312" w:cs="仿宋_GB2312" w:eastAsia="仿宋_GB2312"/>
                      <w:sz w:val="24"/>
                    </w:rPr>
                    <w:t>6</w:t>
                  </w:r>
                  <w:r>
                    <w:rPr>
                      <w:rFonts w:ascii="仿宋_GB2312" w:hAnsi="仿宋_GB2312" w:cs="仿宋_GB2312" w:eastAsia="仿宋_GB2312"/>
                      <w:sz w:val="24"/>
                    </w:rPr>
                    <w:t>F</w:t>
                  </w:r>
                </w:p>
              </w:tc>
              <w:tc>
                <w:tcPr>
                  <w:tcW w:type="dxa" w:w="9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rPr>
                    <w:t>手术室</w:t>
                  </w:r>
                  <w:r>
                    <w:rPr>
                      <w:rFonts w:ascii="仿宋_GB2312" w:hAnsi="仿宋_GB2312" w:cs="仿宋_GB2312" w:eastAsia="仿宋_GB2312"/>
                      <w:sz w:val="24"/>
                    </w:rPr>
                    <w:t>(含医护办公室、麻醉办公室)</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90"/>
                    <w:jc w:val="both"/>
                  </w:pPr>
                  <w:r>
                    <w:rPr>
                      <w:rFonts w:ascii="仿宋_GB2312" w:hAnsi="仿宋_GB2312" w:cs="仿宋_GB2312" w:eastAsia="仿宋_GB2312"/>
                      <w:sz w:val="24"/>
                    </w:rPr>
                    <w:t>2</w:t>
                  </w:r>
                </w:p>
              </w:tc>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90"/>
                    <w:jc w:val="center"/>
                  </w:pPr>
                  <w:r>
                    <w:rPr>
                      <w:rFonts w:ascii="仿宋_GB2312" w:hAnsi="仿宋_GB2312" w:cs="仿宋_GB2312" w:eastAsia="仿宋_GB2312"/>
                      <w:sz w:val="24"/>
                    </w:rPr>
                    <w:t>随科室安排</w:t>
                  </w:r>
                </w:p>
              </w:tc>
            </w:tr>
            <w:tr>
              <w:tc>
                <w:tcPr>
                  <w:tcW w:type="dxa" w:w="187"/>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仿宋_GB2312" w:hAnsi="仿宋_GB2312" w:cs="仿宋_GB2312" w:eastAsia="仿宋_GB2312"/>
                      <w:sz w:val="24"/>
                    </w:rPr>
                    <w:t>7</w:t>
                  </w:r>
                  <w:r>
                    <w:rPr>
                      <w:rFonts w:ascii="仿宋_GB2312" w:hAnsi="仿宋_GB2312" w:cs="仿宋_GB2312" w:eastAsia="仿宋_GB2312"/>
                      <w:sz w:val="24"/>
                    </w:rPr>
                    <w:t>F</w:t>
                  </w:r>
                  <w:r>
                    <w:rPr>
                      <w:rFonts w:ascii="仿宋_GB2312" w:hAnsi="仿宋_GB2312" w:cs="仿宋_GB2312" w:eastAsia="仿宋_GB2312"/>
                      <w:sz w:val="24"/>
                    </w:rPr>
                    <w:t>、</w:t>
                  </w:r>
                  <w:r>
                    <w:rPr>
                      <w:rFonts w:ascii="仿宋_GB2312" w:hAnsi="仿宋_GB2312" w:cs="仿宋_GB2312" w:eastAsia="仿宋_GB2312"/>
                      <w:sz w:val="24"/>
                    </w:rPr>
                    <w:t>8F</w:t>
                  </w:r>
                </w:p>
              </w:tc>
              <w:tc>
                <w:tcPr>
                  <w:tcW w:type="dxa" w:w="9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4"/>
                    </w:rPr>
                    <w:t>妇产科病区</w:t>
                  </w:r>
                  <w:r>
                    <w:rPr>
                      <w:rFonts w:ascii="仿宋_GB2312" w:hAnsi="仿宋_GB2312" w:cs="仿宋_GB2312" w:eastAsia="仿宋_GB2312"/>
                      <w:sz w:val="24"/>
                    </w:rPr>
                    <w:t>(含产房、医护办公室)</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90"/>
                    <w:jc w:val="both"/>
                  </w:pPr>
                  <w:r>
                    <w:rPr>
                      <w:rFonts w:ascii="仿宋_GB2312" w:hAnsi="仿宋_GB2312" w:cs="仿宋_GB2312" w:eastAsia="仿宋_GB2312"/>
                      <w:sz w:val="24"/>
                    </w:rPr>
                    <w:t>2</w:t>
                  </w:r>
                </w:p>
              </w:tc>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90"/>
                    <w:jc w:val="center"/>
                  </w:pPr>
                  <w:r>
                    <w:rPr>
                      <w:rFonts w:ascii="仿宋_GB2312" w:hAnsi="仿宋_GB2312" w:cs="仿宋_GB2312" w:eastAsia="仿宋_GB2312"/>
                      <w:sz w:val="24"/>
                    </w:rPr>
                    <w:t>7:00-21:00中间无空挡</w:t>
                  </w:r>
                </w:p>
              </w:tc>
            </w:tr>
            <w:tr>
              <w:tc>
                <w:tcPr>
                  <w:tcW w:type="dxa" w:w="187"/>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仿宋_GB2312" w:hAnsi="仿宋_GB2312" w:cs="仿宋_GB2312" w:eastAsia="仿宋_GB2312"/>
                      <w:sz w:val="24"/>
                    </w:rPr>
                    <w:t>9F</w:t>
                  </w:r>
                </w:p>
              </w:tc>
              <w:tc>
                <w:tcPr>
                  <w:tcW w:type="dxa" w:w="9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4"/>
                    </w:rPr>
                    <w:t>五官科</w:t>
                  </w:r>
                  <w:r>
                    <w:rPr>
                      <w:rFonts w:ascii="仿宋_GB2312" w:hAnsi="仿宋_GB2312" w:cs="仿宋_GB2312" w:eastAsia="仿宋_GB2312"/>
                      <w:sz w:val="24"/>
                    </w:rPr>
                    <w:t>(含医护办公室)</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90"/>
                    <w:jc w:val="both"/>
                  </w:pPr>
                  <w:r>
                    <w:rPr>
                      <w:rFonts w:ascii="仿宋_GB2312" w:hAnsi="仿宋_GB2312" w:cs="仿宋_GB2312" w:eastAsia="仿宋_GB2312"/>
                      <w:sz w:val="24"/>
                    </w:rPr>
                    <w:t>2</w:t>
                  </w:r>
                </w:p>
              </w:tc>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90"/>
                    <w:jc w:val="center"/>
                  </w:pPr>
                  <w:r>
                    <w:rPr>
                      <w:rFonts w:ascii="仿宋_GB2312" w:hAnsi="仿宋_GB2312" w:cs="仿宋_GB2312" w:eastAsia="仿宋_GB2312"/>
                      <w:sz w:val="24"/>
                    </w:rPr>
                    <w:t>7:00-21:00中间无空挡</w:t>
                  </w:r>
                </w:p>
              </w:tc>
            </w:tr>
            <w:tr>
              <w:tc>
                <w:tcPr>
                  <w:tcW w:type="dxa" w:w="187"/>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仿宋_GB2312" w:hAnsi="仿宋_GB2312" w:cs="仿宋_GB2312" w:eastAsia="仿宋_GB2312"/>
                      <w:sz w:val="24"/>
                    </w:rPr>
                    <w:t>10F</w:t>
                  </w:r>
                </w:p>
              </w:tc>
              <w:tc>
                <w:tcPr>
                  <w:tcW w:type="dxa" w:w="9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4"/>
                    </w:rPr>
                    <w:t>外科、肛肠科</w:t>
                  </w:r>
                  <w:r>
                    <w:rPr>
                      <w:rFonts w:ascii="仿宋_GB2312" w:hAnsi="仿宋_GB2312" w:cs="仿宋_GB2312" w:eastAsia="仿宋_GB2312"/>
                      <w:sz w:val="24"/>
                    </w:rPr>
                    <w:t>(含医护办公室)</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90"/>
                    <w:jc w:val="both"/>
                  </w:pPr>
                  <w:r>
                    <w:rPr>
                      <w:rFonts w:ascii="仿宋_GB2312" w:hAnsi="仿宋_GB2312" w:cs="仿宋_GB2312" w:eastAsia="仿宋_GB2312"/>
                      <w:sz w:val="24"/>
                    </w:rPr>
                    <w:t>2</w:t>
                  </w:r>
                </w:p>
              </w:tc>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90"/>
                    <w:jc w:val="center"/>
                  </w:pPr>
                  <w:r>
                    <w:rPr>
                      <w:rFonts w:ascii="仿宋_GB2312" w:hAnsi="仿宋_GB2312" w:cs="仿宋_GB2312" w:eastAsia="仿宋_GB2312"/>
                      <w:sz w:val="24"/>
                    </w:rPr>
                    <w:t>7:00-21:00中间无空挡</w:t>
                  </w:r>
                </w:p>
              </w:tc>
            </w:tr>
            <w:tr>
              <w:tc>
                <w:tcPr>
                  <w:tcW w:type="dxa" w:w="187"/>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仿宋_GB2312" w:hAnsi="仿宋_GB2312" w:cs="仿宋_GB2312" w:eastAsia="仿宋_GB2312"/>
                      <w:sz w:val="24"/>
                    </w:rPr>
                    <w:t>11F</w:t>
                  </w:r>
                </w:p>
              </w:tc>
              <w:tc>
                <w:tcPr>
                  <w:tcW w:type="dxa" w:w="9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4"/>
                    </w:rPr>
                    <w:t>康复科</w:t>
                  </w:r>
                  <w:r>
                    <w:rPr>
                      <w:rFonts w:ascii="仿宋_GB2312" w:hAnsi="仿宋_GB2312" w:cs="仿宋_GB2312" w:eastAsia="仿宋_GB2312"/>
                      <w:sz w:val="24"/>
                    </w:rPr>
                    <w:t>(含医护办公室)</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90"/>
                    <w:jc w:val="both"/>
                  </w:pPr>
                  <w:r>
                    <w:rPr>
                      <w:rFonts w:ascii="仿宋_GB2312" w:hAnsi="仿宋_GB2312" w:cs="仿宋_GB2312" w:eastAsia="仿宋_GB2312"/>
                      <w:sz w:val="24"/>
                    </w:rPr>
                    <w:t>2</w:t>
                  </w:r>
                </w:p>
              </w:tc>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90"/>
                    <w:jc w:val="center"/>
                  </w:pPr>
                  <w:r>
                    <w:rPr>
                      <w:rFonts w:ascii="仿宋_GB2312" w:hAnsi="仿宋_GB2312" w:cs="仿宋_GB2312" w:eastAsia="仿宋_GB2312"/>
                      <w:sz w:val="24"/>
                    </w:rPr>
                    <w:t>7:00-21:00中间无空挡</w:t>
                  </w:r>
                </w:p>
              </w:tc>
            </w:tr>
            <w:tr>
              <w:tc>
                <w:tcPr>
                  <w:tcW w:type="dxa" w:w="187"/>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仿宋_GB2312" w:hAnsi="仿宋_GB2312" w:cs="仿宋_GB2312" w:eastAsia="仿宋_GB2312"/>
                      <w:sz w:val="24"/>
                    </w:rPr>
                    <w:t>12F</w:t>
                  </w:r>
                </w:p>
              </w:tc>
              <w:tc>
                <w:tcPr>
                  <w:tcW w:type="dxa" w:w="9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4"/>
                    </w:rPr>
                    <w:t>骨伤科</w:t>
                  </w:r>
                  <w:r>
                    <w:rPr>
                      <w:rFonts w:ascii="仿宋_GB2312" w:hAnsi="仿宋_GB2312" w:cs="仿宋_GB2312" w:eastAsia="仿宋_GB2312"/>
                      <w:sz w:val="24"/>
                    </w:rPr>
                    <w:t>(含医护办公室)</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90"/>
                    <w:jc w:val="both"/>
                  </w:pPr>
                  <w:r>
                    <w:rPr>
                      <w:rFonts w:ascii="仿宋_GB2312" w:hAnsi="仿宋_GB2312" w:cs="仿宋_GB2312" w:eastAsia="仿宋_GB2312"/>
                      <w:sz w:val="24"/>
                    </w:rPr>
                    <w:t>2</w:t>
                  </w:r>
                </w:p>
              </w:tc>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90"/>
                    <w:jc w:val="center"/>
                  </w:pPr>
                  <w:r>
                    <w:rPr>
                      <w:rFonts w:ascii="仿宋_GB2312" w:hAnsi="仿宋_GB2312" w:cs="仿宋_GB2312" w:eastAsia="仿宋_GB2312"/>
                      <w:sz w:val="24"/>
                    </w:rPr>
                    <w:t>7:00-21:00中间无空挡</w:t>
                  </w:r>
                </w:p>
              </w:tc>
            </w:tr>
            <w:tr>
              <w:tc>
                <w:tcPr>
                  <w:tcW w:type="dxa" w:w="447"/>
                  <w:gridSpan w:val="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8"/>
                    </w:rPr>
                    <w:t>外围环境</w:t>
                  </w:r>
                </w:p>
                <w:p>
                  <w:pPr>
                    <w:pStyle w:val="null3"/>
                    <w:spacing w:before="90"/>
                    <w:jc w:val="center"/>
                  </w:pPr>
                  <w:r>
                    <w:rPr>
                      <w:rFonts w:ascii="仿宋_GB2312" w:hAnsi="仿宋_GB2312" w:cs="仿宋_GB2312" w:eastAsia="仿宋_GB2312"/>
                      <w:sz w:val="28"/>
                    </w:rPr>
                    <w:t>卫生</w:t>
                  </w:r>
                </w:p>
              </w:tc>
              <w:tc>
                <w:tcPr>
                  <w:tcW w:type="dxa" w:w="9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35" w:right="120"/>
                    <w:jc w:val="center"/>
                  </w:pPr>
                  <w:r>
                    <w:rPr>
                      <w:rFonts w:ascii="仿宋_GB2312" w:hAnsi="仿宋_GB2312" w:cs="仿宋_GB2312" w:eastAsia="仿宋_GB2312"/>
                      <w:sz w:val="24"/>
                    </w:rPr>
                    <w:t>全部公共区域内的环境卫生：</w:t>
                  </w:r>
                  <w:r>
                    <w:rPr>
                      <w:rFonts w:ascii="仿宋_GB2312" w:hAnsi="仿宋_GB2312" w:cs="仿宋_GB2312" w:eastAsia="仿宋_GB2312"/>
                      <w:sz w:val="24"/>
                    </w:rPr>
                    <w:t>门口、</w:t>
                  </w:r>
                  <w:r>
                    <w:rPr>
                      <w:rFonts w:ascii="仿宋_GB2312" w:hAnsi="仿宋_GB2312" w:cs="仿宋_GB2312" w:eastAsia="仿宋_GB2312"/>
                      <w:sz w:val="24"/>
                    </w:rPr>
                    <w:t>前院、</w:t>
                  </w:r>
                  <w:r>
                    <w:rPr>
                      <w:rFonts w:ascii="仿宋_GB2312" w:hAnsi="仿宋_GB2312" w:cs="仿宋_GB2312" w:eastAsia="仿宋_GB2312"/>
                    </w:rPr>
                    <w:t xml:space="preserve"> </w:t>
                  </w:r>
                  <w:r>
                    <w:rPr>
                      <w:rFonts w:ascii="仿宋_GB2312" w:hAnsi="仿宋_GB2312" w:cs="仿宋_GB2312" w:eastAsia="仿宋_GB2312"/>
                      <w:sz w:val="24"/>
                    </w:rPr>
                    <w:t>中院、后院、全部电梯、门诊四楼平</w:t>
                  </w:r>
                  <w:r>
                    <w:rPr>
                      <w:rFonts w:ascii="仿宋_GB2312" w:hAnsi="仿宋_GB2312" w:cs="仿宋_GB2312" w:eastAsia="仿宋_GB2312"/>
                      <w:sz w:val="24"/>
                    </w:rPr>
                    <w:t>台、负一层楼梯及通道、行政二楼楼</w:t>
                  </w:r>
                  <w:r>
                    <w:rPr>
                      <w:rFonts w:ascii="仿宋_GB2312" w:hAnsi="仿宋_GB2312" w:cs="仿宋_GB2312" w:eastAsia="仿宋_GB2312"/>
                      <w:sz w:val="24"/>
                    </w:rPr>
                    <w:t>道及</w:t>
                  </w:r>
                  <w:r>
                    <w:rPr>
                      <w:rFonts w:ascii="仿宋_GB2312" w:hAnsi="仿宋_GB2312" w:cs="仿宋_GB2312" w:eastAsia="仿宋_GB2312"/>
                      <w:sz w:val="24"/>
                    </w:rPr>
                    <w:t>院领导</w:t>
                  </w:r>
                  <w:r>
                    <w:rPr>
                      <w:rFonts w:ascii="仿宋_GB2312" w:hAnsi="仿宋_GB2312" w:cs="仿宋_GB2312" w:eastAsia="仿宋_GB2312"/>
                      <w:sz w:val="24"/>
                    </w:rPr>
                    <w:t>办公室、病案楼</w:t>
                  </w:r>
                  <w:r>
                    <w:rPr>
                      <w:rFonts w:ascii="仿宋_GB2312" w:hAnsi="仿宋_GB2312" w:cs="仿宋_GB2312" w:eastAsia="仿宋_GB2312"/>
                      <w:sz w:val="24"/>
                    </w:rPr>
                    <w:t>2-3楼过道</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90"/>
                    <w:jc w:val="both"/>
                  </w:pPr>
                  <w:r>
                    <w:rPr>
                      <w:rFonts w:ascii="仿宋_GB2312" w:hAnsi="仿宋_GB2312" w:cs="仿宋_GB2312" w:eastAsia="仿宋_GB2312"/>
                      <w:sz w:val="24"/>
                    </w:rPr>
                    <w:t>6</w:t>
                  </w:r>
                </w:p>
              </w:tc>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90"/>
                    <w:jc w:val="center"/>
                  </w:pPr>
                  <w:r>
                    <w:rPr>
                      <w:rFonts w:ascii="仿宋_GB2312" w:hAnsi="仿宋_GB2312" w:cs="仿宋_GB2312" w:eastAsia="仿宋_GB2312"/>
                      <w:sz w:val="24"/>
                    </w:rPr>
                    <w:t>7:00-21:00不间断轮回清扫检查</w:t>
                  </w:r>
                </w:p>
              </w:tc>
            </w:tr>
            <w:tr>
              <w:tc>
                <w:tcPr>
                  <w:tcW w:type="dxa" w:w="447"/>
                  <w:gridSpan w:val="2"/>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35" w:right="120"/>
                    <w:jc w:val="center"/>
                  </w:pPr>
                  <w:r>
                    <w:rPr>
                      <w:rFonts w:ascii="仿宋_GB2312" w:hAnsi="仿宋_GB2312" w:cs="仿宋_GB2312" w:eastAsia="仿宋_GB2312"/>
                      <w:sz w:val="24"/>
                    </w:rPr>
                    <w:t>旧住院</w:t>
                  </w:r>
                  <w:r>
                    <w:rPr>
                      <w:rFonts w:ascii="仿宋_GB2312" w:hAnsi="仿宋_GB2312" w:cs="仿宋_GB2312" w:eastAsia="仿宋_GB2312"/>
                      <w:sz w:val="24"/>
                    </w:rPr>
                    <w:t>楼</w:t>
                  </w:r>
                  <w:r>
                    <w:rPr>
                      <w:rFonts w:ascii="仿宋_GB2312" w:hAnsi="仿宋_GB2312" w:cs="仿宋_GB2312" w:eastAsia="仿宋_GB2312"/>
                      <w:sz w:val="24"/>
                    </w:rPr>
                    <w:t>、</w:t>
                  </w:r>
                  <w:r>
                    <w:rPr>
                      <w:rFonts w:ascii="仿宋_GB2312" w:hAnsi="仿宋_GB2312" w:cs="仿宋_GB2312" w:eastAsia="仿宋_GB2312"/>
                      <w:sz w:val="24"/>
                    </w:rPr>
                    <w:t>六楼会议室</w:t>
                  </w:r>
                  <w:r>
                    <w:rPr>
                      <w:rFonts w:ascii="仿宋_GB2312" w:hAnsi="仿宋_GB2312" w:cs="仿宋_GB2312" w:eastAsia="仿宋_GB2312"/>
                      <w:sz w:val="24"/>
                    </w:rPr>
                    <w:t>、</w:t>
                  </w:r>
                  <w:r>
                    <w:rPr>
                      <w:rFonts w:ascii="仿宋_GB2312" w:hAnsi="仿宋_GB2312" w:cs="仿宋_GB2312" w:eastAsia="仿宋_GB2312"/>
                      <w:sz w:val="24"/>
                    </w:rPr>
                    <w:t>十三楼会议室</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90"/>
                    <w:jc w:val="both"/>
                  </w:pPr>
                  <w:r>
                    <w:rPr>
                      <w:rFonts w:ascii="仿宋_GB2312" w:hAnsi="仿宋_GB2312" w:cs="仿宋_GB2312" w:eastAsia="仿宋_GB2312"/>
                      <w:sz w:val="24"/>
                    </w:rPr>
                    <w:t>3</w:t>
                  </w:r>
                </w:p>
              </w:tc>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90"/>
                    <w:jc w:val="center"/>
                  </w:pPr>
                  <w:r>
                    <w:rPr>
                      <w:rFonts w:ascii="仿宋_GB2312" w:hAnsi="仿宋_GB2312" w:cs="仿宋_GB2312" w:eastAsia="仿宋_GB2312"/>
                      <w:sz w:val="24"/>
                    </w:rPr>
                    <w:t>保证区域内无垃圾等目视污物</w:t>
                  </w:r>
                </w:p>
              </w:tc>
            </w:tr>
            <w:tr>
              <w:tc>
                <w:tcPr>
                  <w:tcW w:type="dxa" w:w="447"/>
                  <w:gridSpan w:val="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8"/>
                    </w:rPr>
                    <w:t>其</w:t>
                  </w:r>
                  <w:r>
                    <w:rPr>
                      <w:rFonts w:ascii="仿宋_GB2312" w:hAnsi="仿宋_GB2312" w:cs="仿宋_GB2312" w:eastAsia="仿宋_GB2312"/>
                      <w:sz w:val="28"/>
                    </w:rPr>
                    <w:t>他</w:t>
                  </w:r>
                </w:p>
                <w:p>
                  <w:pPr>
                    <w:pStyle w:val="null3"/>
                    <w:spacing w:before="90"/>
                    <w:jc w:val="center"/>
                  </w:pPr>
                  <w:r>
                    <w:rPr>
                      <w:rFonts w:ascii="仿宋_GB2312" w:hAnsi="仿宋_GB2312" w:cs="仿宋_GB2312" w:eastAsia="仿宋_GB2312"/>
                      <w:sz w:val="28"/>
                    </w:rPr>
                    <w:t>区</w:t>
                  </w:r>
                  <w:r>
                    <w:rPr>
                      <w:rFonts w:ascii="仿宋_GB2312" w:hAnsi="仿宋_GB2312" w:cs="仿宋_GB2312" w:eastAsia="仿宋_GB2312"/>
                      <w:sz w:val="28"/>
                    </w:rPr>
                    <w:t>域</w:t>
                  </w:r>
                </w:p>
              </w:tc>
              <w:tc>
                <w:tcPr>
                  <w:tcW w:type="dxa" w:w="9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right="210"/>
                    <w:jc w:val="center"/>
                  </w:pPr>
                  <w:r>
                    <w:rPr>
                      <w:rFonts w:ascii="仿宋_GB2312" w:hAnsi="仿宋_GB2312" w:cs="仿宋_GB2312" w:eastAsia="仿宋_GB2312"/>
                      <w:sz w:val="24"/>
                    </w:rPr>
                    <w:t>门诊楼、住院楼、病案楼、行政楼等</w:t>
                  </w:r>
                  <w:r>
                    <w:rPr>
                      <w:rFonts w:ascii="仿宋_GB2312" w:hAnsi="仿宋_GB2312" w:cs="仿宋_GB2312" w:eastAsia="仿宋_GB2312"/>
                      <w:sz w:val="24"/>
                    </w:rPr>
                    <w:t>区域生活垃圾</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90"/>
                    <w:jc w:val="both"/>
                  </w:pPr>
                  <w:r>
                    <w:rPr>
                      <w:rFonts w:ascii="仿宋_GB2312" w:hAnsi="仿宋_GB2312" w:cs="仿宋_GB2312" w:eastAsia="仿宋_GB2312"/>
                      <w:sz w:val="24"/>
                    </w:rPr>
                    <w:t>1</w:t>
                  </w:r>
                </w:p>
              </w:tc>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center"/>
                  </w:pPr>
                  <w:r>
                    <w:rPr>
                      <w:rFonts w:ascii="仿宋_GB2312" w:hAnsi="仿宋_GB2312" w:cs="仿宋_GB2312" w:eastAsia="仿宋_GB2312"/>
                      <w:sz w:val="24"/>
                    </w:rPr>
                    <w:t>每天</w:t>
                  </w:r>
                  <w:r>
                    <w:rPr>
                      <w:rFonts w:ascii="仿宋_GB2312" w:hAnsi="仿宋_GB2312" w:cs="仿宋_GB2312" w:eastAsia="仿宋_GB2312"/>
                      <w:sz w:val="24"/>
                    </w:rPr>
                    <w:t>2次收集整理、运送</w:t>
                  </w:r>
                </w:p>
              </w:tc>
            </w:tr>
            <w:tr>
              <w:tc>
                <w:tcPr>
                  <w:tcW w:type="dxa" w:w="447"/>
                  <w:gridSpan w:val="2"/>
                  <w:vMerge/>
                  <w:tcBorders>
                    <w:top w:val="none" w:color="000000" w:sz="4"/>
                    <w:left w:val="single" w:color="000000" w:sz="4"/>
                    <w:bottom w:val="non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4"/>
                    </w:rPr>
                    <w:t>门诊楼、住院楼、发热门诊、检验科、</w:t>
                  </w:r>
                  <w:r>
                    <w:rPr>
                      <w:rFonts w:ascii="仿宋_GB2312" w:hAnsi="仿宋_GB2312" w:cs="仿宋_GB2312" w:eastAsia="仿宋_GB2312"/>
                    </w:rPr>
                    <w:t xml:space="preserve"> </w:t>
                  </w:r>
                  <w:r>
                    <w:rPr>
                      <w:rFonts w:ascii="仿宋_GB2312" w:hAnsi="仿宋_GB2312" w:cs="仿宋_GB2312" w:eastAsia="仿宋_GB2312"/>
                      <w:sz w:val="24"/>
                    </w:rPr>
                    <w:t>病理科、手术室等区域的医疗垃圾</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90"/>
                    <w:jc w:val="both"/>
                  </w:pPr>
                  <w:r>
                    <w:rPr>
                      <w:rFonts w:ascii="仿宋_GB2312" w:hAnsi="仿宋_GB2312" w:cs="仿宋_GB2312" w:eastAsia="仿宋_GB2312"/>
                      <w:sz w:val="24"/>
                    </w:rPr>
                    <w:t>1</w:t>
                  </w:r>
                </w:p>
              </w:tc>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jc w:val="center"/>
                  </w:pPr>
                  <w:r>
                    <w:rPr>
                      <w:rFonts w:ascii="仿宋_GB2312" w:hAnsi="仿宋_GB2312" w:cs="仿宋_GB2312" w:eastAsia="仿宋_GB2312"/>
                      <w:sz w:val="24"/>
                    </w:rPr>
                    <w:t>每天</w:t>
                  </w:r>
                  <w:r>
                    <w:rPr>
                      <w:rFonts w:ascii="仿宋_GB2312" w:hAnsi="仿宋_GB2312" w:cs="仿宋_GB2312" w:eastAsia="仿宋_GB2312"/>
                      <w:sz w:val="24"/>
                    </w:rPr>
                    <w:t>2次收集整理、运送</w:t>
                  </w:r>
                </w:p>
              </w:tc>
            </w:tr>
            <w:tr>
              <w:tc>
                <w:tcPr>
                  <w:tcW w:type="dxa" w:w="447"/>
                  <w:gridSpan w:val="2"/>
                  <w:vMerge/>
                  <w:tcBorders>
                    <w:top w:val="none" w:color="000000" w:sz="4"/>
                    <w:left w:val="single" w:color="000000" w:sz="4"/>
                    <w:bottom w:val="non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right="375"/>
                    <w:jc w:val="center"/>
                  </w:pPr>
                  <w:r>
                    <w:rPr>
                      <w:rFonts w:ascii="仿宋_GB2312" w:hAnsi="仿宋_GB2312" w:cs="仿宋_GB2312" w:eastAsia="仿宋_GB2312"/>
                      <w:sz w:val="24"/>
                    </w:rPr>
                    <w:t>门诊楼</w:t>
                  </w:r>
                  <w:r>
                    <w:rPr>
                      <w:rFonts w:ascii="仿宋_GB2312" w:hAnsi="仿宋_GB2312" w:cs="仿宋_GB2312" w:eastAsia="仿宋_GB2312"/>
                      <w:sz w:val="24"/>
                    </w:rPr>
                    <w:t>1-9楼和住院楼1-</w:t>
                  </w:r>
                  <w:r>
                    <w:rPr>
                      <w:rFonts w:ascii="仿宋_GB2312" w:hAnsi="仿宋_GB2312" w:cs="仿宋_GB2312" w:eastAsia="仿宋_GB2312"/>
                      <w:sz w:val="24"/>
                    </w:rPr>
                    <w:t>13</w:t>
                  </w:r>
                  <w:r>
                    <w:rPr>
                      <w:rFonts w:ascii="仿宋_GB2312" w:hAnsi="仿宋_GB2312" w:cs="仿宋_GB2312" w:eastAsia="仿宋_GB2312"/>
                      <w:sz w:val="24"/>
                    </w:rPr>
                    <w:t>楼所有大</w:t>
                  </w:r>
                  <w:r>
                    <w:rPr>
                      <w:rFonts w:ascii="仿宋_GB2312" w:hAnsi="仿宋_GB2312" w:cs="仿宋_GB2312" w:eastAsia="仿宋_GB2312"/>
                      <w:sz w:val="24"/>
                    </w:rPr>
                    <w:t>厅、过道及电梯前室配置</w:t>
                  </w:r>
                  <w:r>
                    <w:rPr>
                      <w:rFonts w:ascii="仿宋_GB2312" w:hAnsi="仿宋_GB2312" w:cs="仿宋_GB2312" w:eastAsia="仿宋_GB2312"/>
                      <w:sz w:val="24"/>
                    </w:rPr>
                    <w:t>4</w:t>
                  </w:r>
                  <w:r>
                    <w:rPr>
                      <w:rFonts w:ascii="仿宋_GB2312" w:hAnsi="仿宋_GB2312" w:cs="仿宋_GB2312" w:eastAsia="仿宋_GB2312"/>
                      <w:sz w:val="24"/>
                    </w:rPr>
                    <w:t>台清洗车</w:t>
                  </w:r>
                  <w:r>
                    <w:rPr>
                      <w:rFonts w:ascii="仿宋_GB2312" w:hAnsi="仿宋_GB2312" w:cs="仿宋_GB2312" w:eastAsia="仿宋_GB2312"/>
                      <w:sz w:val="24"/>
                    </w:rPr>
                    <w:t>清洗地面</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90"/>
                    <w:jc w:val="both"/>
                  </w:pPr>
                  <w:r>
                    <w:rPr>
                      <w:rFonts w:ascii="仿宋_GB2312" w:hAnsi="仿宋_GB2312" w:cs="仿宋_GB2312" w:eastAsia="仿宋_GB2312"/>
                      <w:sz w:val="24"/>
                    </w:rPr>
                    <w:t>4</w:t>
                  </w:r>
                </w:p>
              </w:tc>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0"/>
                    <w:jc w:val="center"/>
                  </w:pPr>
                  <w:r>
                    <w:rPr>
                      <w:rFonts w:ascii="仿宋_GB2312" w:hAnsi="仿宋_GB2312" w:cs="仿宋_GB2312" w:eastAsia="仿宋_GB2312"/>
                      <w:sz w:val="24"/>
                    </w:rPr>
                    <w:t>每天两次清洗地面</w:t>
                  </w:r>
                </w:p>
              </w:tc>
            </w:tr>
            <w:tr>
              <w:tc>
                <w:tcPr>
                  <w:tcW w:type="dxa" w:w="44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8"/>
                    </w:rPr>
                    <w:t>标</w:t>
                  </w:r>
                  <w:r>
                    <w:rPr>
                      <w:rFonts w:ascii="仿宋_GB2312" w:hAnsi="仿宋_GB2312" w:cs="仿宋_GB2312" w:eastAsia="仿宋_GB2312"/>
                      <w:sz w:val="28"/>
                    </w:rPr>
                    <w:t>本</w:t>
                  </w:r>
                </w:p>
                <w:p>
                  <w:pPr>
                    <w:pStyle w:val="null3"/>
                    <w:spacing w:before="90"/>
                    <w:jc w:val="center"/>
                  </w:pPr>
                  <w:r>
                    <w:rPr>
                      <w:rFonts w:ascii="仿宋_GB2312" w:hAnsi="仿宋_GB2312" w:cs="仿宋_GB2312" w:eastAsia="仿宋_GB2312"/>
                      <w:sz w:val="28"/>
                    </w:rPr>
                    <w:t>收</w:t>
                  </w:r>
                  <w:r>
                    <w:rPr>
                      <w:rFonts w:ascii="仿宋_GB2312" w:hAnsi="仿宋_GB2312" w:cs="仿宋_GB2312" w:eastAsia="仿宋_GB2312"/>
                      <w:sz w:val="28"/>
                    </w:rPr>
                    <w:t>送</w:t>
                  </w:r>
                </w:p>
              </w:tc>
              <w:tc>
                <w:tcPr>
                  <w:tcW w:type="dxa" w:w="9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right="210"/>
                    <w:jc w:val="center"/>
                  </w:pPr>
                  <w:r>
                    <w:rPr>
                      <w:rFonts w:ascii="仿宋_GB2312" w:hAnsi="仿宋_GB2312" w:cs="仿宋_GB2312" w:eastAsia="仿宋_GB2312"/>
                      <w:sz w:val="24"/>
                    </w:rPr>
                    <w:t>门诊楼及住院楼所有公共卫生间、病房内卫生间内的大小便标本</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90"/>
                    <w:jc w:val="both"/>
                  </w:pPr>
                  <w:r>
                    <w:rPr>
                      <w:rFonts w:ascii="仿宋_GB2312" w:hAnsi="仿宋_GB2312" w:cs="仿宋_GB2312" w:eastAsia="仿宋_GB2312"/>
                      <w:sz w:val="24"/>
                    </w:rPr>
                    <w:t>1</w:t>
                  </w:r>
                </w:p>
              </w:tc>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center"/>
                  </w:pPr>
                  <w:r>
                    <w:rPr>
                      <w:rFonts w:ascii="仿宋_GB2312" w:hAnsi="仿宋_GB2312" w:cs="仿宋_GB2312" w:eastAsia="仿宋_GB2312"/>
                      <w:sz w:val="24"/>
                    </w:rPr>
                    <w:t>每天</w:t>
                  </w:r>
                  <w:r>
                    <w:rPr>
                      <w:rFonts w:ascii="仿宋_GB2312" w:hAnsi="仿宋_GB2312" w:cs="仿宋_GB2312" w:eastAsia="仿宋_GB2312"/>
                      <w:sz w:val="24"/>
                    </w:rPr>
                    <w:t>2次收集后送往化验室</w:t>
                  </w:r>
                </w:p>
              </w:tc>
            </w:tr>
            <w:tr>
              <w:tc>
                <w:tcPr>
                  <w:tcW w:type="dxa" w:w="44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8"/>
                    </w:rPr>
                    <w:t>流动岗</w:t>
                  </w:r>
                </w:p>
              </w:tc>
              <w:tc>
                <w:tcPr>
                  <w:tcW w:type="dxa" w:w="9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4"/>
                    </w:rPr>
                    <w:t>协助项目经理、接受医院应急安排</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90"/>
                    <w:jc w:val="both"/>
                  </w:pPr>
                  <w:r>
                    <w:rPr>
                      <w:rFonts w:ascii="仿宋_GB2312" w:hAnsi="仿宋_GB2312" w:cs="仿宋_GB2312" w:eastAsia="仿宋_GB2312"/>
                      <w:sz w:val="24"/>
                    </w:rPr>
                    <w:t>1</w:t>
                  </w:r>
                </w:p>
              </w:tc>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center"/>
                  </w:pPr>
                  <w:r>
                    <w:rPr>
                      <w:rFonts w:ascii="仿宋_GB2312" w:hAnsi="仿宋_GB2312" w:cs="仿宋_GB2312" w:eastAsia="仿宋_GB2312"/>
                      <w:sz w:val="24"/>
                    </w:rPr>
                    <w:t>替补病假及特殊缺岗人员的工作</w:t>
                  </w:r>
                </w:p>
              </w:tc>
            </w:tr>
            <w:tr>
              <w:tc>
                <w:tcPr>
                  <w:tcW w:type="dxa" w:w="44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8"/>
                    </w:rPr>
                    <w:t>项目经理</w:t>
                  </w:r>
                </w:p>
              </w:tc>
              <w:tc>
                <w:tcPr>
                  <w:tcW w:type="dxa" w:w="9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right="75"/>
                    <w:jc w:val="center"/>
                  </w:pPr>
                  <w:r>
                    <w:rPr>
                      <w:rFonts w:ascii="仿宋_GB2312" w:hAnsi="仿宋_GB2312" w:cs="仿宋_GB2312" w:eastAsia="仿宋_GB2312"/>
                      <w:sz w:val="24"/>
                    </w:rPr>
                    <w:t>人事安排、考勤考核、保洁员培训、</w:t>
                  </w:r>
                  <w:r>
                    <w:rPr>
                      <w:rFonts w:ascii="仿宋_GB2312" w:hAnsi="仿宋_GB2312" w:cs="仿宋_GB2312" w:eastAsia="仿宋_GB2312"/>
                    </w:rPr>
                    <w:t xml:space="preserve"> </w:t>
                  </w:r>
                  <w:r>
                    <w:rPr>
                      <w:rFonts w:ascii="仿宋_GB2312" w:hAnsi="仿宋_GB2312" w:cs="仿宋_GB2312" w:eastAsia="仿宋_GB2312"/>
                      <w:sz w:val="24"/>
                    </w:rPr>
                    <w:t>质量检查、工资发放、保洁工具及物</w:t>
                  </w:r>
                  <w:r>
                    <w:rPr>
                      <w:rFonts w:ascii="仿宋_GB2312" w:hAnsi="仿宋_GB2312" w:cs="仿宋_GB2312" w:eastAsia="仿宋_GB2312"/>
                      <w:sz w:val="24"/>
                    </w:rPr>
                    <w:t>资管理</w:t>
                  </w:r>
                  <w:r>
                    <w:rPr>
                      <w:rFonts w:ascii="仿宋_GB2312" w:hAnsi="仿宋_GB2312" w:cs="仿宋_GB2312" w:eastAsia="仿宋_GB2312"/>
                      <w:sz w:val="24"/>
                    </w:rPr>
                    <w:t>。</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90"/>
                    <w:jc w:val="both"/>
                  </w:pPr>
                  <w:r>
                    <w:rPr>
                      <w:rFonts w:ascii="仿宋_GB2312" w:hAnsi="仿宋_GB2312" w:cs="仿宋_GB2312" w:eastAsia="仿宋_GB2312"/>
                      <w:sz w:val="24"/>
                    </w:rPr>
                    <w:t>1</w:t>
                  </w:r>
                </w:p>
              </w:tc>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255" w:firstLine="109"/>
                    <w:jc w:val="center"/>
                  </w:pPr>
                  <w:r>
                    <w:rPr>
                      <w:rFonts w:ascii="仿宋_GB2312" w:hAnsi="仿宋_GB2312" w:cs="仿宋_GB2312" w:eastAsia="仿宋_GB2312"/>
                      <w:sz w:val="24"/>
                    </w:rPr>
                    <w:t>所有保洁工具、机械均由保洁公司</w:t>
                  </w:r>
                  <w:r>
                    <w:rPr>
                      <w:rFonts w:ascii="仿宋_GB2312" w:hAnsi="仿宋_GB2312" w:cs="仿宋_GB2312" w:eastAsia="仿宋_GB2312"/>
                    </w:rPr>
                    <w:t xml:space="preserve"> </w:t>
                  </w:r>
                  <w:r>
                    <w:rPr>
                      <w:rFonts w:ascii="仿宋_GB2312" w:hAnsi="仿宋_GB2312" w:cs="仿宋_GB2312" w:eastAsia="仿宋_GB2312"/>
                      <w:sz w:val="24"/>
                    </w:rPr>
                    <w:t>提供</w:t>
                  </w:r>
                </w:p>
              </w:tc>
            </w:tr>
            <w:tr>
              <w:tc>
                <w:tcPr>
                  <w:tcW w:type="dxa" w:w="1363"/>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890"/>
                    <w:jc w:val="center"/>
                  </w:pPr>
                  <w:r>
                    <w:rPr>
                      <w:rFonts w:ascii="仿宋_GB2312" w:hAnsi="仿宋_GB2312" w:cs="仿宋_GB2312" w:eastAsia="仿宋_GB2312"/>
                      <w:sz w:val="24"/>
                    </w:rPr>
                    <w:t>合</w:t>
                  </w:r>
                  <w:r>
                    <w:rPr>
                      <w:rFonts w:ascii="仿宋_GB2312" w:hAnsi="仿宋_GB2312" w:cs="仿宋_GB2312" w:eastAsia="仿宋_GB2312"/>
                    </w:rPr>
                    <w:t xml:space="preserve">  </w:t>
                  </w:r>
                  <w:r>
                    <w:rPr>
                      <w:rFonts w:ascii="仿宋_GB2312" w:hAnsi="仿宋_GB2312" w:cs="仿宋_GB2312" w:eastAsia="仿宋_GB2312"/>
                      <w:sz w:val="24"/>
                    </w:rPr>
                    <w:t>计</w:t>
                  </w:r>
                  <w:r>
                    <w:rPr>
                      <w:rFonts w:ascii="仿宋_GB2312" w:hAnsi="仿宋_GB2312" w:cs="仿宋_GB2312" w:eastAsia="仿宋_GB2312"/>
                    </w:rPr>
                    <w:t xml:space="preserve">  </w:t>
                  </w:r>
                  <w:r>
                    <w:rPr>
                      <w:rFonts w:ascii="仿宋_GB2312" w:hAnsi="仿宋_GB2312" w:cs="仿宋_GB2312" w:eastAsia="仿宋_GB2312"/>
                      <w:sz w:val="24"/>
                    </w:rPr>
                    <w:t>人</w:t>
                  </w:r>
                  <w:r>
                    <w:rPr>
                      <w:rFonts w:ascii="仿宋_GB2312" w:hAnsi="仿宋_GB2312" w:cs="仿宋_GB2312" w:eastAsia="仿宋_GB2312"/>
                      <w:sz w:val="24"/>
                    </w:rPr>
                    <w:t>数</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15"/>
                    <w:jc w:val="both"/>
                  </w:pPr>
                  <w:r>
                    <w:rPr>
                      <w:rFonts w:ascii="仿宋_GB2312" w:hAnsi="仿宋_GB2312" w:cs="仿宋_GB2312" w:eastAsia="仿宋_GB2312"/>
                      <w:sz w:val="24"/>
                    </w:rPr>
                    <w:t>50</w:t>
                  </w:r>
                </w:p>
              </w:tc>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553"/>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随时清洁、循环清洁，保证区域内无垃圾等目视污物，整体干净明亮。</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项目配置人员不少于50名，具体安排为：项目经理1名、标本收送员1名、流动岗位人员1名，其余人员为保洁人员。 2、医院门诊实行无假日制度，门诊保洁工作亦无间断，同时承担院内各项临时性保洁任务，包括各类迎检突击保洁工作。 3、保洁人员年龄要求：男性及女性年龄均须在18岁至60岁之间。 4、所有员工在入职服务前均需接受体检，体检合格后方可上岗，并安排每年定期体检，同时需建立个人健康档案。 5、服务商须为各岗位员工配备至少各两套夏装、春秋装及冬装工作服，以满足不同季节的着装需求。服务商负责员工工服的清洗与维护。保洁员及管理人员上岗时须穿着全套工作服，确保着装干净、整洁。 6、员工应具备爱岗敬业精神，遵纪守法，热爱集体，服从组织纪律与工作安排，严格遵守医院各项规章制度。各岗位人员应保持相对稳定，新入职员工须通过培训考核合格后方可正式上岗。</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符合招标文件及采购人要求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洋县中医医院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每月付款一次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每月付款一次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每月付款一次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每月付款一次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每月付款一次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每月付款一次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每月付款一次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每月付款一次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每月付款一次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每月付款一次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每月付款一次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每月付款一次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每月付款一次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每月付款一次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每月付款一次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每月付款一次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每月付款一次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每月付款一次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每月付款一次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每月付款一次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每月付款一次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每月付款一次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每月付款一次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每月付款一次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4.32</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应用工作，中标供应商需要在领取中标通知书时向代理机构提供纸质版响应文件，正本壹份、副本贰份、电子版壹份，若线上电子响应文件与纸质响应文件不一致的，以线上电子响应文件为准；若正本和副本不符，以正本为准。 纸质版文件提交地址为：陕西省汉中市洋县南环路与真符路十字向南200米太阳谷.康郡（东大门）康诚建设有限公司（一楼代理部）。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营业执照或相关证明文件</w:t>
            </w:r>
          </w:p>
        </w:tc>
        <w:tc>
          <w:tcPr>
            <w:tcW w:type="dxa" w:w="3322"/>
          </w:tcPr>
          <w:p>
            <w:pPr>
              <w:pStyle w:val="null3"/>
            </w:pPr>
            <w:r>
              <w:rPr>
                <w:rFonts w:ascii="仿宋_GB2312" w:hAnsi="仿宋_GB2312" w:cs="仿宋_GB2312" w:eastAsia="仿宋_GB2312"/>
              </w:rPr>
              <w:t>供应商须为能够独立承担民事责任的法人、其他组织或自然人，并需提供合法有效的营业执照或事业单位法人证书等国家规定的相关证明文件。若为自然人参与，则应提供其身份证明。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法定代表人身份证明或授权委托书：若法定代表人直接参与投标，须提供法定代表人身份证明；若由法定代表人授权代表参与投标，则须提供法定代表人授权委托书；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备健全的财务会计制度、履行合同所需的设备及专业技术能力、依法缴纳税收和社会保障资金，且在参加本项目采购活动前3年内无重大违法经营记录。供应商未被列入"信用中国"网站(https://www.creditchina.gov.cn)的"失信被执行人"及"重大税收违法案件当事人名单"，也未列入"中国政府采购网"(https://www.ccgp.gov.cn)的"政府采购严重违法失信行为记录名单"。（拟参与本项目的供应商应按照汉中市财政局《关于全面推行政府采购供应商基本资格条件承诺制的通知》（汉财办采管〔2024〕20号）文件要求，提供《汉中市政府采购供应商资格承诺函》并加盖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符合招标文件中规定的服务期限</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应符合招标文件中的规定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响应文件的签署盖章符合招标文件要求</w:t>
            </w:r>
          </w:p>
        </w:tc>
        <w:tc>
          <w:tcPr>
            <w:tcW w:type="dxa" w:w="1661"/>
          </w:tcPr>
          <w:p>
            <w:pPr>
              <w:pStyle w:val="null3"/>
            </w:pPr>
            <w:r>
              <w:rPr>
                <w:rFonts w:ascii="仿宋_GB2312" w:hAnsi="仿宋_GB2312" w:cs="仿宋_GB2312" w:eastAsia="仿宋_GB2312"/>
              </w:rPr>
              <w:t>开标一览表 服务内容及服务邀请应答表 供应商应提交的相关资格证明材料.docx 供应商认为需要提供的其他资料.docx 投标函 中小企业声明函 残疾人福利性单位声明函 商务应答表 服务方案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响应文件内容符合招标文件要求</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投标人需针对本项目制定总体服务方案，方案应包含以下内容：①服务目标、服务理念及特色；②重难点分析及解决措施；③项目交接、筹备及进驻程序。 二、评分标准 1、完整性：方案内容完整全面，对上述各项内容均有详细描述及说明，得9分；缺1项，得6分；缺2项，得3分； 2、针对性：针对性强，得3分；针对性一般，得1.5分；缺乏针对性，得0分； 3、可实施性：可实施性强，得3分；可实施性一般，得1.5分；缺乏可实施性，得0分； 此项未提供不得分。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组织机构及人员配备</w:t>
            </w:r>
          </w:p>
        </w:tc>
        <w:tc>
          <w:tcPr>
            <w:tcW w:type="dxa" w:w="2492"/>
          </w:tcPr>
          <w:p>
            <w:pPr>
              <w:pStyle w:val="null3"/>
            </w:pPr>
            <w:r>
              <w:rPr>
                <w:rFonts w:ascii="仿宋_GB2312" w:hAnsi="仿宋_GB2312" w:cs="仿宋_GB2312" w:eastAsia="仿宋_GB2312"/>
              </w:rPr>
              <w:t>一、评审内容 投标人提供本项目组织机构设置，方案应包含以下内容：①公司组织机构设置；②项目组织机构设置；③拟派人员情况；④拟派人员分工情况。 二、评分标准 1、完整性：方案内容完整全面，对上述各项内容均有详细描述及说明，得8分；每缺1项，扣2分；不提供不得分 2、针对性：针对性强，得3分；针对性一般，得1.5分；缺乏针对性，得0分。 3、可实施性：可实施性强，得3分；可实施性一般，得1.5分；缺乏可实施性，得0分。 4、此项不提供不得分。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日常保洁服务方案</w:t>
            </w:r>
          </w:p>
        </w:tc>
        <w:tc>
          <w:tcPr>
            <w:tcW w:type="dxa" w:w="2492"/>
          </w:tcPr>
          <w:p>
            <w:pPr>
              <w:pStyle w:val="null3"/>
            </w:pPr>
            <w:r>
              <w:rPr>
                <w:rFonts w:ascii="仿宋_GB2312" w:hAnsi="仿宋_GB2312" w:cs="仿宋_GB2312" w:eastAsia="仿宋_GB2312"/>
              </w:rPr>
              <w:t>一、评审内容 针对本项目制定日常卫生保洁、地面养护服务方案，应包含以下内容：①卫生保洁、地面养护服务标准；②楼内卫生保洁、地面养护服务实施方案；③楼外公用区域服务实施方案；④生活垃圾分类收集与处理方案。 二、评分标准 1. 完整性：方案内容完整全面，对上述各项内容均有详细描述及说明，得4分；缺1项，得3分；缺2项，得2分；缺3项，得1分。 2. 针对性：针对性强，得3分；针对性一般，得1.5分；缺乏针对性，得0分。 3. 可实施性：可实施性强，得3分；可实施性一般，得1.5分；缺乏可实施性，得0分。 此项未提供不得分。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消毒卫生服务方案</w:t>
            </w:r>
          </w:p>
        </w:tc>
        <w:tc>
          <w:tcPr>
            <w:tcW w:type="dxa" w:w="2492"/>
          </w:tcPr>
          <w:p>
            <w:pPr>
              <w:pStyle w:val="null3"/>
            </w:pPr>
            <w:r>
              <w:rPr>
                <w:rFonts w:ascii="仿宋_GB2312" w:hAnsi="仿宋_GB2312" w:cs="仿宋_GB2312" w:eastAsia="仿宋_GB2312"/>
              </w:rPr>
              <w:t>一、评审内容 针对本项目制定消毒卫生服务方案，方案应包含以下内容：①消毒服务工作规 范；②消毒服务实施方案； 二、评分标准 1、完整性：方案内容完整全面，对上述各项内容均有描述及 说明，得4分；缺1项，得2分； 2、针对性：针对性强，得3分；针对性一般，得1.5分；缺乏 针对性，得0分； 3、可实施性：可实施性强，得3分；可实施性一般，得1.5分； 缺乏可实施性，得0分； 此项不提供不得分。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医疗垃圾处理服务方案</w:t>
            </w:r>
          </w:p>
        </w:tc>
        <w:tc>
          <w:tcPr>
            <w:tcW w:type="dxa" w:w="2492"/>
          </w:tcPr>
          <w:p>
            <w:pPr>
              <w:pStyle w:val="null3"/>
            </w:pPr>
            <w:r>
              <w:rPr>
                <w:rFonts w:ascii="仿宋_GB2312" w:hAnsi="仿宋_GB2312" w:cs="仿宋_GB2312" w:eastAsia="仿宋_GB2312"/>
              </w:rPr>
              <w:t>一、评审内容： 针对本项目制定医疗垃圾(废弃物)处理服务方案，方案应包含以下内容：①医疗垃圾(废弃物)收储服务标准；②医疗垃圾(废弃物)收集、 暂存点的保洁、处置及交接措施；③资料登记及保存管理规范。 二、赋分标准： 1、完整性：方案内容完整全面，对上述各项内容均有描述及说明，得6分；缺1项，得4分；缺2项，得2分； 2、针对性：针对性强，得2分；针对性一般，得1分；缺乏针 对性，得0分； 3、可实施性：可实施性强，得2分；可实施性一般，得1分； 缺乏可实施性，得0分； 此项不提供不得分。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清洁设备投入方案</w:t>
            </w:r>
          </w:p>
        </w:tc>
        <w:tc>
          <w:tcPr>
            <w:tcW w:type="dxa" w:w="2492"/>
          </w:tcPr>
          <w:p>
            <w:pPr>
              <w:pStyle w:val="null3"/>
            </w:pPr>
            <w:r>
              <w:rPr>
                <w:rFonts w:ascii="仿宋_GB2312" w:hAnsi="仿宋_GB2312" w:cs="仿宋_GB2312" w:eastAsia="仿宋_GB2312"/>
              </w:rPr>
              <w:t>一、评审内容 针对本项目提供拟投入工具(设备),方案应包含以下内容：：①服务人员工作服装；②提供日常类服务工具、机械设备投入、清洁消耗品的清单。 二、赋分标准 1、完整性：方案内容完整全面，对上述各项内容均有描述及 说明，得2分；缺1项，得1分； 2、针对性：针对性强，得2分；针对性一般，得1分；缺乏针对性，得0分； 3、可实施性：可实施性强，得2分；可实施性一般，得1分； 缺乏可实施性，得0分； 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投标人针对本项目制定的管理制度，方案应包含以下内容：①岗位职责：具有岗 位工作标准、服务质量标准、作业流程及作业记录等；②内控 制度：具有监督机制、自查制度等；③人员管理制度：具有员工日常管理办法、请销假制度、奖惩措施、激励机制、仪容仪 表制度等。 二、赋分标准： 1、完整性：方案内容完整全面，对上述内容均有描述及说明，得3分；缺1项，得2分；缺2项，得1分； 2、针对性：针对性强，得2分；针对性一般，得1分；缺乏 针对性，得0分； 3、可实施性：可实施性强，得2分；可实施性一般，得1分； 缺乏可实施性，得0分； 此项不提供不得分。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 投标人针对本项目制定的培训考核方案，方案应包含以下内容：①安全责任、业务操作、防疫消杀等方面的培训方案；②针对不同的岗位及工 作程序制定考核方案。 二、赋分标准 1、完整性：方案内容完整全面，对上述各项内容均有描述及说明，得3分；缺1项，得1.5分； 2、针对性：针对性强，得2分；针对性一般，得1分；缺乏 针对性，得0分； 3、可实施性：可实施性强，得2分；可实施性一般，得1分； 缺乏可实施性，得0分； 此项不提供不得分。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针对本项目特点制定应急保障预案，方案应包含以下内容：①恶劣天气、停电、 停水、电梯困人等预防及处置预案；②重大突发公共卫生事件 以及重大传染病、突发性流行病的预防及处置预案； 二、赋分标准： 1、完整性：方案内容完整全面，对上述内容均有描述及说明， 得4分；缺1项，得2分； 2、针对性：针对性强，得2分；针对性一般，得1分；缺 乏针对性，得0分； 3、可实施性：可实施性强，得2分；可实施性一般，得1 分；缺乏可实施性，得0分； 此项不提供不得分。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1、承诺：上岗人员固定，不随意更换，若出现人员因事、病等不能工作的，及时调整其他人员补充，确保服务工作的正常 进行，得1分，无承诺不得分。 2、承诺：储备可调度人员，调度人员能够保障临时性工作需 要及处置突发事件，得1分，无承诺不得分。 3、承诺：接受采购人对服务的考核、监督及管理，并定期回 访征询采购人对服务质量的满意度并加以改进，确保服务工作的优质高效得1分。无承诺不得分。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价格分统一采用低价优先法计算，即满足招标文件要求且价格最低的报价为评标基准价，其价格分为满分。其他响应单位的价格分统一按照下列公式计算：报价得分=（评标基准价/投标总报价）×报价分值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详见附件：供应商认为需要提供的其他资料.docx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