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版本号：SXBX-ZFCG-20260220260118001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洋县磨子桥镇二龙村2026年以工代赈中央预算内投资项目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SXBX-ZFCG-202602</w:t>
      </w:r>
      <w:r>
        <w:br/>
      </w:r>
      <w:r>
        <w:br/>
      </w:r>
      <w:r>
        <w:br/>
      </w:r>
    </w:p>
    <w:p>
      <w:pPr>
        <w:pStyle w:val="null3"/>
        <w:jc w:val="center"/>
        <w:outlineLvl w:val="2"/>
      </w:pPr>
      <w:r>
        <w:rPr>
          <w:rFonts w:ascii="仿宋_GB2312" w:hAnsi="仿宋_GB2312" w:cs="仿宋_GB2312" w:eastAsia="仿宋_GB2312"/>
          <w:sz w:val="28"/>
          <w:b/>
        </w:rPr>
        <w:t>洋县磨子桥镇人民政府</w:t>
      </w:r>
    </w:p>
    <w:p>
      <w:pPr>
        <w:pStyle w:val="null3"/>
        <w:jc w:val="center"/>
        <w:outlineLvl w:val="2"/>
      </w:pPr>
      <w:r>
        <w:rPr>
          <w:rFonts w:ascii="仿宋_GB2312" w:hAnsi="仿宋_GB2312" w:cs="仿宋_GB2312" w:eastAsia="仿宋_GB2312"/>
          <w:sz w:val="28"/>
          <w:b/>
        </w:rPr>
        <w:t>陕西柏骁项目管理有限公司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陕西柏骁项目管理有限公司</w:t>
      </w:r>
      <w:r>
        <w:rPr>
          <w:rFonts w:ascii="仿宋_GB2312" w:hAnsi="仿宋_GB2312" w:cs="仿宋_GB2312" w:eastAsia="仿宋_GB2312"/>
        </w:rPr>
        <w:t>（以下简称“代理机构”）受</w:t>
      </w:r>
      <w:r>
        <w:rPr>
          <w:rFonts w:ascii="仿宋_GB2312" w:hAnsi="仿宋_GB2312" w:cs="仿宋_GB2312" w:eastAsia="仿宋_GB2312"/>
        </w:rPr>
        <w:t>洋县磨子桥镇人民政府</w:t>
      </w:r>
      <w:r>
        <w:rPr>
          <w:rFonts w:ascii="仿宋_GB2312" w:hAnsi="仿宋_GB2312" w:cs="仿宋_GB2312" w:eastAsia="仿宋_GB2312"/>
        </w:rPr>
        <w:t>委托，拟对</w:t>
      </w:r>
      <w:r>
        <w:rPr>
          <w:rFonts w:ascii="仿宋_GB2312" w:hAnsi="仿宋_GB2312" w:cs="仿宋_GB2312" w:eastAsia="仿宋_GB2312"/>
        </w:rPr>
        <w:t>洋县磨子桥镇二龙村2026年以工代赈中央预算内投资项目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SXBX-ZFCG-202602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洋县磨子桥镇二龙村2026年以工代赈中央预算内投资项目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洋县磨子桥镇二龙村2026年以工代赈中央预算内投资项目，该项目位于洋县磨子桥镇二龙村。建设内容： 1.新建道路：新建道路长5.7公里，其中2.5米宽度0.91公里长，3米宽度2.38公里长，3.5米宽度2.41公里长； 2.挡土墙：新建M7.5浆砌片石挡土墙281.48立方米； 3.排灌沟渠疏浚整治：新建混凝土排水渠长0.863公里； 4.涵洞：钢筋混凝土圆管涵16座； 5.其他工程：新建盖板涵1座，长4.5米，宽4米。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采购包1（洋县磨子桥镇二龙村2026年以工代赈中央预算内投资项目）：属于专门面向中小企业采购。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2、响应文件签署人身份证明：法定代表人参加投标须提供法定代表人身份证明及身份证复印件；法定代表人授权他人参加投标，须提供法定代表人授权委托书、被授权人身份证复印件；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3、企业资质要求：供应商应具备建设行政部门核发的公路工程施工总承包三级以上（含三级）资质，并具备有效的安全生产许可证；</w:t>
      </w:r>
    </w:p>
    <w:p>
      <w:pPr>
        <w:pStyle w:val="null3"/>
      </w:pPr>
      <w:r>
        <w:rPr>
          <w:rFonts w:ascii="仿宋_GB2312" w:hAnsi="仿宋_GB2312" w:cs="仿宋_GB2312" w:eastAsia="仿宋_GB2312"/>
        </w:rPr>
        <w:t>4、拟派项目负责人资质：拟派项目负责人应具备公路工程专业二级（含二级）及以上注册建造师资格、具有有效的安全考核合格证（B证），且无在建工程；</w:t>
      </w:r>
    </w:p>
    <w:p>
      <w:pPr>
        <w:pStyle w:val="null3"/>
      </w:pPr>
      <w:r>
        <w:rPr>
          <w:rFonts w:ascii="仿宋_GB2312" w:hAnsi="仿宋_GB2312" w:cs="仿宋_GB2312" w:eastAsia="仿宋_GB2312"/>
        </w:rPr>
        <w:t>5、供应商资格承诺函：供应商应具有健全的财务会计制度、履行合同所需的设备和专业技术能力、依法缴纳税收和社会保障资金，以及参加本项目采购活动(以开启时间为准)前3年内经营活动无重大违法记录，供应商应按照汉中市财政局《关于全面推行政府采购供应商基本资格条件承诺制的通知》（汉采办采管〔2024〕20号）文件要求，提供资格承诺函；</w:t>
      </w:r>
    </w:p>
    <w:p>
      <w:pPr>
        <w:pStyle w:val="null3"/>
      </w:pPr>
      <w:r>
        <w:rPr>
          <w:rFonts w:ascii="仿宋_GB2312" w:hAnsi="仿宋_GB2312" w:cs="仿宋_GB2312" w:eastAsia="仿宋_GB2312"/>
        </w:rPr>
        <w:t>6、本采购包专门面向中小企业采购：本项目专门面向中小企业采购；须符合《政府采购促进中小企业发展管理办法》（财库〔2020〕46号）规定的中小企业参加；提供的《中小企业声明函》格式见附件；</w:t>
      </w:r>
    </w:p>
    <w:p>
      <w:pPr>
        <w:pStyle w:val="null3"/>
      </w:pPr>
      <w:r>
        <w:rPr>
          <w:rFonts w:ascii="仿宋_GB2312" w:hAnsi="仿宋_GB2312" w:cs="仿宋_GB2312" w:eastAsia="仿宋_GB2312"/>
        </w:rPr>
        <w:t>7、无关联关系：单位负责人为同一人或者存在控股、管理关系的不同单位不得同时参加，需提供书面声明；</w:t>
      </w:r>
    </w:p>
    <w:p>
      <w:pPr>
        <w:pStyle w:val="null3"/>
      </w:pPr>
      <w:r>
        <w:rPr>
          <w:rFonts w:ascii="仿宋_GB2312" w:hAnsi="仿宋_GB2312" w:cs="仿宋_GB2312" w:eastAsia="仿宋_GB2312"/>
        </w:rPr>
        <w:t>8、非联合体声明：本项目不接受联合体投标，供应商需提供非联合体书面声明。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洋县磨子桥镇人民政府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洋县磨子桥镇磨子桥街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洋县磨子桥镇人民政府经办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13772815100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陕西柏骁项目管理有限公司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陕西省汉中市洋县北二环云江月酒店向东30米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0916-8211122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张博今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15591616813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开户名称：陕西柏骁项目管理有限公司</w:t>
            </w:r>
          </w:p>
          <w:p>
            <w:pPr>
              <w:pStyle w:val="null3"/>
            </w:pPr>
            <w:r>
              <w:rPr>
                <w:rFonts w:ascii="仿宋_GB2312" w:hAnsi="仿宋_GB2312" w:cs="仿宋_GB2312" w:eastAsia="仿宋_GB2312"/>
              </w:rPr>
              <w:t>开户银行：中国工商银行股份有限公司汉中洋县支行营业部</w:t>
            </w:r>
          </w:p>
          <w:p>
            <w:pPr>
              <w:pStyle w:val="null3"/>
            </w:pPr>
            <w:r>
              <w:rPr>
                <w:rFonts w:ascii="仿宋_GB2312" w:hAnsi="仿宋_GB2312" w:cs="仿宋_GB2312" w:eastAsia="仿宋_GB2312"/>
              </w:rPr>
              <w:t>银行账号：2606051519200218884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洋县磨子桥镇人民政府</w:t>
      </w:r>
      <w:r>
        <w:rPr>
          <w:rFonts w:ascii="仿宋_GB2312" w:hAnsi="仿宋_GB2312" w:cs="仿宋_GB2312" w:eastAsia="仿宋_GB2312"/>
        </w:rPr>
        <w:t>和</w:t>
      </w:r>
      <w:r>
        <w:rPr>
          <w:rFonts w:ascii="仿宋_GB2312" w:hAnsi="仿宋_GB2312" w:cs="仿宋_GB2312" w:eastAsia="仿宋_GB2312"/>
        </w:rPr>
        <w:t>陕西柏骁项目管理有限公司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洋县磨子桥镇人民政府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陕西柏骁项目管理有限公司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洋县磨子桥镇人民政府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陕西柏骁项目管理有限公司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交付竣工验收的工程，必须符合规定的工程质量标准， 有完整的工程技术经济资料和经签著的工程保修书， 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联系人：樊女士</w:t>
      </w:r>
    </w:p>
    <w:p>
      <w:pPr>
        <w:pStyle w:val="null3"/>
      </w:pPr>
      <w:r>
        <w:rPr>
          <w:rFonts w:ascii="仿宋_GB2312" w:hAnsi="仿宋_GB2312" w:cs="仿宋_GB2312" w:eastAsia="仿宋_GB2312"/>
        </w:rPr>
        <w:t>联系电话：0916-8211122</w:t>
      </w:r>
    </w:p>
    <w:p>
      <w:pPr>
        <w:pStyle w:val="null3"/>
      </w:pPr>
      <w:r>
        <w:rPr>
          <w:rFonts w:ascii="仿宋_GB2312" w:hAnsi="仿宋_GB2312" w:cs="仿宋_GB2312" w:eastAsia="仿宋_GB2312"/>
        </w:rPr>
        <w:t>地址：陕西省汉中市洋县北二环云江月酒店向东30米</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3,350,000.00</w:t>
      </w:r>
    </w:p>
    <w:p>
      <w:pPr>
        <w:pStyle w:val="null3"/>
      </w:pPr>
      <w:r>
        <w:rPr>
          <w:rFonts w:ascii="仿宋_GB2312" w:hAnsi="仿宋_GB2312" w:cs="仿宋_GB2312" w:eastAsia="仿宋_GB2312"/>
        </w:rPr>
        <w:t>采购包最高限价（元）: 3,097,562.37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洋县磨子桥镇二龙村2026年以工代赈中央预算内投资项目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标的名称：洋县磨子桥镇二龙村2026年以工代赈中央预算内投资项目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洋县磨子桥镇二龙村2026年以工代赈中央预算内投资项目，该项目位于洋县磨子桥镇二龙村。建设内容：1.新建道路：新建道路长5.7公里，其中2.5米宽度0.91公里长，3米宽度2.38公里长，3.5米宽度2.41公里长；2.挡土墙：新建M7.5浆砌片石挡土墙281.48立方米；3.排灌沟渠疏浚整治：新建混凝土排水渠长0.863公里；4.涵洞：钢筋混凝土圆管涵16座；5.其他工程：新建盖板涵1座，长4.5米，宽4米（具体内容详见工程量清单及图纸）。工期：240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技术要求详见工程量清单及施工图纸</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有效的主体资格证明.docx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供应商应具备建设行政部门核发的公路工程施工总承包三级以上（含三级）资质，并具备有效的安全生产许可证；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拟派项目负责人应具备公路工程专业二级（含二级）及以上注册建造师资格、具有有效的安全考核合格证（B证），且无在建工程；</w:t>
            </w:r>
          </w:p>
        </w:tc>
        <w:tc>
          <w:tcPr>
            <w:tcW w:type="dxa" w:w="1661"/>
          </w:tcPr>
          <w:p>
            <w:pPr>
              <w:pStyle w:val="null3"/>
            </w:pPr>
            <w:r>
              <w:rPr>
                <w:rFonts w:ascii="仿宋_GB2312" w:hAnsi="仿宋_GB2312" w:cs="仿宋_GB2312" w:eastAsia="仿宋_GB2312"/>
              </w:rPr>
              <w:t>拟派项目经理资质.docx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健全的财务会计制度、履行合同所需的设备和专业技术能力、依法缴纳税收和社会保障资金，以及参加本项目采购活动(以开启时间为准)前3年内经营活动无重大违法记录，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本项目专门面向中小企业采购；须符合《政府采购促进中小企业发展管理办法》（财库〔2020〕46号）规定的中小企业参加；提供的《中小企业声明函》格式见附件；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单位负责人为同一人或者存在控股、管理关系的不同单位不得同时参加，需提供书面声明；</w:t>
            </w:r>
          </w:p>
        </w:tc>
        <w:tc>
          <w:tcPr>
            <w:tcW w:type="dxa" w:w="1661"/>
          </w:tcPr>
          <w:p>
            <w:pPr>
              <w:pStyle w:val="null3"/>
            </w:pPr>
            <w:r>
              <w:rPr>
                <w:rFonts w:ascii="仿宋_GB2312" w:hAnsi="仿宋_GB2312" w:cs="仿宋_GB2312" w:eastAsia="仿宋_GB2312"/>
              </w:rPr>
              <w:t>无关联关系承诺.docx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响应文件报价不超过最高限价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符合采购文件要求，响应文件内容齐全、无遗漏</w:t>
            </w:r>
          </w:p>
        </w:tc>
        <w:tc>
          <w:tcPr>
            <w:tcW w:type="dxa" w:w="1661"/>
          </w:tcPr>
          <w:p>
            <w:pPr>
              <w:pStyle w:val="null3"/>
            </w:pPr>
            <w:r>
              <w:rPr>
                <w:rFonts w:ascii="仿宋_GB2312" w:hAnsi="仿宋_GB2312" w:cs="仿宋_GB2312" w:eastAsia="仿宋_GB2312"/>
              </w:rPr>
              <w:t>合同.docx 报价函 技术服务合同条款及其他商务要求应答表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响应文件签字、盖章及投标（响应）有效期、磋商保证金符合采购文件要求。</w:t>
            </w:r>
          </w:p>
        </w:tc>
        <w:tc>
          <w:tcPr>
            <w:tcW w:type="dxa" w:w="1661"/>
          </w:tcPr>
          <w:p>
            <w:pPr>
              <w:pStyle w:val="null3"/>
            </w:pPr>
            <w:r>
              <w:rPr>
                <w:rFonts w:ascii="仿宋_GB2312" w:hAnsi="仿宋_GB2312" w:cs="仿宋_GB2312" w:eastAsia="仿宋_GB2312"/>
              </w:rPr>
              <w:t>技术方案.docx 已标价工程量清单 拟派项目经理资质.docx 有效的主体资格证明.docx 中小企业声明函 汉中市政府采购供应商资格承诺函.docx 响应文件封面 无关联关系承诺.docx 残疾人福利性单位声明函 报价函 响应函 供应商资质要求.docx 响应文件签署人身份证明.docx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供应商针对本项目编制完善的施工部署，内容包含：①施工目标:成本目标、工期目标、质量目标②施工平面布置与安排：现场围挡及出入口管理、交通组织安排、消防及道路安排。 二、评审标准 1、完整性：内容必须全面，对评审内容中的各项要求有详细描述； 2、可实施性：切合本项目实际情况，实施步骤清晰、合理； 3、针对性：能够紧扣项目实际情况，内容科学合理。 三、赋分标准（针对每条评审标准，如存在不合理的方面每处扣0.5分） ①施工目标：每完全满足一个评审标准得1分，满分3分； ②施工平面布置与安排：每完全满足一个评审标准得1分，满分3分。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三、赋分标准（针对每条评审标准，如存在不合理的方面每处扣0.5分）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 二、评审标准 1、完整性：措施必须全面，对评审内容中的各项要求有详细描述；2、可实施性：切合本项目实际情况，实施步骤清晰、合理；3、针对性：能够紧扣项目实际情况 ，内容科学合理。 三、赋分标准（针对每条评审标准，如存在不合理的方面每处扣0.5分） ①质量目标管理体系：每完全满足一个评审标准得1分，满分3分； ②施工质量检验制度：每完全满足一个评审标准得1分，满分3分； ③确保质量的技术组织措施：每完全满足一个评审标准得1分，满分3分。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供应商针对本项目编制完整的安全文明施工措施，内容包含：①安全生产管理制度②安全文明施工措施③安全生产教育及安全应急预案。 二、评审标准 1、完整性：措施必须全面，对评审内容中的各项要求有详细描述； 2、可实施性：切合本项目实际情况， 实施步骤清晰、合理； 3、针对性：能够紧扣项目实际情况，内容科学合理。 三、赋分标准 （针对每条评审标准，如存在不合理的方面每处扣0.5分）①安全生产管理制度：每完全满足一个评审标准得1分，满分3分； ②安全文明施工措施：每完全满足一个评审标准得1分，满分3分； ③安全生产教育及安全应急预案：每完全满足一个评审标准得1分，满分3分。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供应商编制完善的施工总进度计划，内容包含：①施工进度目标②施工进度保障措施。 二、评审标准 1、完整性：方案须全面，对评审内容中的各项要求有详细描述及说明； 2、可实施性：切合本项目实际情况，实施步骤清晰、合理； 3、针对性：方案能够紧扣项目实际情况，内容科学合理。 三、赋分标准 （针对每条评审标准，如存在不合理的方面每处扣0.5分）①施工进度目标：每完全满足一个评审标准得1分，满分3分；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1、完整性：管理机构设置必须全面， 对评审内容中的各项要求有详细描述； 2、可实施性：切合本项目实际情况，实施步骤清晰、合理； 3、针对性：能够紧扣项目实际情况，内容科学合理。 三、赋分标准（针对每条评审标准，如存在不合理的方面每处扣0.5分）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供应商针对本项目编制科学合理的施工机械配备投入计划，内容包括：①机械设备和材料投入计划② 拟投入的机械设备计划表。二、评审标准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三、赋分标准（针对每条评审标准，如存在不合理的方面每处扣0.5分） ①机械设备和材料投入计划：每完全满足一个评审标准得1分，满分3分； ②拟投入的机械设备计划表，每完全满足一个评审标准得1分，满分3分。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供应商提供自2023年1月1日起，至今完成的类似项目业绩，每提供一份得2分，此项最高得4.0分；注：业绩须是类似项目，以中标通知书或合同为准。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一、评审内容 供应商针对本项目编制完善的后期服务方案，内容包含：①服务范围及后期保障措施②突发事件处理时限与措施③保修期及定期回访维护措施。 二、评审标准 1、完整性：方案必须全面， 对评审内容中的各项要求有详细描述； 2、可实施性：切合本项目实际情况，提出步骤清晰、合理的方案； 3、针对性：能够紧扣项目实际情况，内容科学合理。 三、赋分标准（针对每条评审标准，如存在不合理的方面每处扣0.5分） ①服务范围及后期保障措施：每完全满足一个评审标准得1分，满分3分； ②突发事件处理时限与措施：每完全满足一个评审标准得1分，满分3分；③保修期及定期回访维护措施：每完全满足一个评审标准得1分，满分3分。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详见附件：供应商资质要求.docx</w:t>
      </w:r>
    </w:p>
    <w:p>
      <w:pPr>
        <w:pStyle w:val="null3"/>
        <w:ind w:firstLine="960"/>
      </w:pPr>
      <w:r>
        <w:rPr>
          <w:rFonts w:ascii="仿宋_GB2312" w:hAnsi="仿宋_GB2312" w:cs="仿宋_GB2312" w:eastAsia="仿宋_GB2312"/>
        </w:rPr>
        <w:t>详见附件：合同.docx</w:t>
      </w:r>
    </w:p>
    <w:p>
      <w:pPr>
        <w:pStyle w:val="null3"/>
        <w:ind w:firstLine="960"/>
      </w:pPr>
      <w:r>
        <w:rPr>
          <w:rFonts w:ascii="仿宋_GB2312" w:hAnsi="仿宋_GB2312" w:cs="仿宋_GB2312" w:eastAsia="仿宋_GB2312"/>
        </w:rPr>
        <w:t>详见附件：无关联关系承诺.docx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详见附件：有效的主体资格证明.docx</w:t>
      </w:r>
    </w:p>
    <w:p>
      <w:pPr>
        <w:pStyle w:val="null3"/>
        <w:ind w:firstLine="960"/>
      </w:pPr>
      <w:r>
        <w:rPr>
          <w:rFonts w:ascii="仿宋_GB2312" w:hAnsi="仿宋_GB2312" w:cs="仿宋_GB2312" w:eastAsia="仿宋_GB2312"/>
        </w:rPr>
        <w:t>详见附件：拟派项目经理资质.docx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